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0A46D" w14:textId="77777777" w:rsidR="005717C0" w:rsidRPr="0068148F" w:rsidRDefault="005717C0" w:rsidP="005717C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48F">
        <w:rPr>
          <w:rFonts w:ascii="Times New Roman" w:hAnsi="Times New Roman" w:cs="Times New Roman"/>
          <w:b/>
          <w:bCs/>
          <w:sz w:val="28"/>
          <w:szCs w:val="28"/>
        </w:rPr>
        <w:t xml:space="preserve">Paziņojums par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5717C0" w:rsidRPr="0068148F" w14:paraId="5C0CCE96" w14:textId="77777777" w:rsidTr="00864190">
        <w:trPr>
          <w:jc w:val="center"/>
        </w:trPr>
        <w:tc>
          <w:tcPr>
            <w:tcW w:w="9922" w:type="dxa"/>
          </w:tcPr>
          <w:p w14:paraId="5B40B280" w14:textId="77777777" w:rsidR="005717C0" w:rsidRPr="00864190" w:rsidRDefault="005717C0" w:rsidP="00CB0D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41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CENU APTAUJU</w:t>
            </w:r>
          </w:p>
        </w:tc>
      </w:tr>
      <w:tr w:rsidR="005717C0" w:rsidRPr="009A4AD5" w14:paraId="2311BEF7" w14:textId="77777777" w:rsidTr="00864190">
        <w:trPr>
          <w:jc w:val="center"/>
        </w:trPr>
        <w:tc>
          <w:tcPr>
            <w:tcW w:w="9922" w:type="dxa"/>
          </w:tcPr>
          <w:p w14:paraId="725E3485" w14:textId="77777777" w:rsidR="005717C0" w:rsidRPr="00864190" w:rsidRDefault="005717C0" w:rsidP="00CB0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190">
              <w:rPr>
                <w:rFonts w:ascii="Times New Roman" w:hAnsi="Times New Roman" w:cs="Times New Roman"/>
                <w:sz w:val="28"/>
                <w:szCs w:val="28"/>
              </w:rPr>
              <w:t>daudzdzīvokļu dzīvojamai mājai piesaistītā zemesgabala labiekārtošanai</w:t>
            </w:r>
            <w:r w:rsidRPr="0086419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</w:tr>
      <w:tr w:rsidR="00864190" w:rsidRPr="009A4AD5" w14:paraId="6F9DF5A3" w14:textId="77777777" w:rsidTr="00864190">
        <w:trPr>
          <w:jc w:val="center"/>
        </w:trPr>
        <w:tc>
          <w:tcPr>
            <w:tcW w:w="9922" w:type="dxa"/>
          </w:tcPr>
          <w:p w14:paraId="0ADD8758" w14:textId="77777777" w:rsidR="00864190" w:rsidRPr="00864190" w:rsidRDefault="00864190" w:rsidP="00CB0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7C0" w:rsidRPr="009A4AD5" w14:paraId="43B5D294" w14:textId="77777777" w:rsidTr="00864190">
        <w:trPr>
          <w:jc w:val="center"/>
        </w:trPr>
        <w:tc>
          <w:tcPr>
            <w:tcW w:w="992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AD7CBE4" w14:textId="2B52C5CA" w:rsidR="005717C0" w:rsidRPr="00864190" w:rsidRDefault="005717C0" w:rsidP="00CB0D4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4190">
              <w:t xml:space="preserve"> </w:t>
            </w:r>
            <w:r w:rsidR="00864190" w:rsidRPr="00864190">
              <w:t xml:space="preserve"> Būvniecības ieceres dokumentācijas sagatavošana pagalma labiekārtošanai </w:t>
            </w:r>
            <w:r w:rsidRPr="00864190">
              <w:t xml:space="preserve">dzīvojamās mājas teritorijā </w:t>
            </w:r>
            <w:r w:rsidR="00864190" w:rsidRPr="00864190">
              <w:t>Kastaņu</w:t>
            </w:r>
            <w:r w:rsidRPr="00864190">
              <w:t xml:space="preserve"> ielā </w:t>
            </w:r>
            <w:r w:rsidR="00864190" w:rsidRPr="00864190">
              <w:t>2a</w:t>
            </w:r>
            <w:r w:rsidRPr="00864190">
              <w:t>, Jelgavā</w:t>
            </w:r>
          </w:p>
        </w:tc>
      </w:tr>
    </w:tbl>
    <w:p w14:paraId="315C4F35" w14:textId="77777777" w:rsidR="005717C0" w:rsidRPr="00C86416" w:rsidRDefault="005717C0" w:rsidP="005717C0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86416">
        <w:rPr>
          <w:rFonts w:ascii="Times New Roman" w:hAnsi="Times New Roman" w:cs="Times New Roman"/>
          <w:i/>
          <w:iCs/>
          <w:sz w:val="24"/>
          <w:szCs w:val="24"/>
        </w:rPr>
        <w:t>(nosaukums)</w:t>
      </w:r>
    </w:p>
    <w:p w14:paraId="3D577D1F" w14:textId="77777777" w:rsidR="005717C0" w:rsidRPr="00B00CF0" w:rsidRDefault="005717C0" w:rsidP="005717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DDC">
        <w:rPr>
          <w:rFonts w:ascii="Times New Roman" w:hAnsi="Times New Roman" w:cs="Times New Roman"/>
          <w:b/>
          <w:bCs/>
          <w:sz w:val="24"/>
          <w:szCs w:val="24"/>
        </w:rPr>
        <w:t xml:space="preserve">Informācija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r w:rsidRPr="008F6FD6">
        <w:rPr>
          <w:rFonts w:ascii="Times New Roman" w:hAnsi="Times New Roman" w:cs="Times New Roman"/>
          <w:b/>
          <w:bCs/>
          <w:sz w:val="24"/>
          <w:szCs w:val="24"/>
        </w:rPr>
        <w:t>cenu aptauj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5717C0" w:rsidRPr="00B866F7" w14:paraId="464D5F6F" w14:textId="77777777" w:rsidTr="00CB0D4D">
        <w:tc>
          <w:tcPr>
            <w:tcW w:w="2550" w:type="dxa"/>
            <w:shd w:val="clear" w:color="auto" w:fill="FFFFFF"/>
            <w:vAlign w:val="center"/>
          </w:tcPr>
          <w:p w14:paraId="6067D212" w14:textId="77777777" w:rsidR="005717C0" w:rsidRPr="00B866F7" w:rsidRDefault="005717C0" w:rsidP="00CB0D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Objekta adrese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09F2E525" w14:textId="7F6C6A7F" w:rsidR="005717C0" w:rsidRPr="00B866F7" w:rsidRDefault="005717C0" w:rsidP="00CB0D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Kastaņu</w:t>
            </w:r>
            <w:r w:rsidRPr="0032441E">
              <w:t xml:space="preserve"> ielā </w:t>
            </w:r>
            <w:r>
              <w:t>2a</w:t>
            </w:r>
            <w:r w:rsidRPr="0032441E">
              <w:t>, Jelgavā</w:t>
            </w:r>
          </w:p>
        </w:tc>
      </w:tr>
      <w:tr w:rsidR="005717C0" w:rsidRPr="00F81D2C" w14:paraId="223C1695" w14:textId="77777777" w:rsidTr="00CB0D4D">
        <w:tc>
          <w:tcPr>
            <w:tcW w:w="2550" w:type="dxa"/>
            <w:shd w:val="clear" w:color="auto" w:fill="FFFFFF"/>
            <w:vAlign w:val="center"/>
          </w:tcPr>
          <w:p w14:paraId="2152F87F" w14:textId="77777777" w:rsidR="005717C0" w:rsidRPr="00F81D2C" w:rsidRDefault="005717C0" w:rsidP="00CB0D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Plānoto labiekārtošanas darbu apraksts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0713EB72" w14:textId="0652D583" w:rsidR="005717C0" w:rsidRPr="00F81D2C" w:rsidRDefault="005717C0" w:rsidP="00CB0D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Būvniecības ieceres dokumentācijas sagatavošana</w:t>
            </w:r>
            <w:r w:rsidRPr="0032441E">
              <w:t xml:space="preserve"> </w:t>
            </w:r>
            <w:r>
              <w:t>pagalma labiekārtošanai (slēgta tipa atkritumu konteineru novietne, vieglo automašīnu stāvlaukums, iekšpagalma ceļi un celi</w:t>
            </w:r>
            <w:r w:rsidR="00864190">
              <w:t>ņi, ietverot teritorijas topogrāfisko uzmērīšanu)</w:t>
            </w:r>
            <w:r>
              <w:t xml:space="preserve"> dzī</w:t>
            </w:r>
            <w:r w:rsidRPr="0032441E">
              <w:t>vojamās mājas teritorij</w:t>
            </w:r>
            <w:r>
              <w:t>ā</w:t>
            </w:r>
            <w:r w:rsidRPr="0032441E">
              <w:t xml:space="preserve"> </w:t>
            </w:r>
            <w:r w:rsidR="00864190">
              <w:t xml:space="preserve">Kastaņu </w:t>
            </w:r>
            <w:r w:rsidRPr="0032441E">
              <w:t xml:space="preserve">ielā </w:t>
            </w:r>
            <w:r w:rsidR="00864190">
              <w:t>2a</w:t>
            </w:r>
            <w:r w:rsidRPr="0032441E">
              <w:t>, Jelgava</w:t>
            </w:r>
            <w:r w:rsidR="00864190">
              <w:t>, ieskaitot ekonomisko daļu.</w:t>
            </w:r>
          </w:p>
        </w:tc>
      </w:tr>
    </w:tbl>
    <w:p w14:paraId="763B255F" w14:textId="77777777" w:rsidR="005717C0" w:rsidRDefault="005717C0" w:rsidP="005717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615A625" w14:textId="77777777" w:rsidR="005717C0" w:rsidRPr="00B00CF0" w:rsidRDefault="005717C0" w:rsidP="005717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DDC">
        <w:rPr>
          <w:rFonts w:ascii="Times New Roman" w:hAnsi="Times New Roman" w:cs="Times New Roman"/>
          <w:b/>
          <w:bCs/>
          <w:sz w:val="24"/>
          <w:szCs w:val="24"/>
        </w:rPr>
        <w:t xml:space="preserve">Informācija par </w:t>
      </w:r>
      <w:bookmarkStart w:id="0" w:name="_Hlk220060402"/>
      <w:r>
        <w:rPr>
          <w:rFonts w:ascii="Times New Roman" w:hAnsi="Times New Roman" w:cs="Times New Roman"/>
          <w:b/>
          <w:bCs/>
          <w:sz w:val="24"/>
          <w:szCs w:val="24"/>
        </w:rPr>
        <w:t xml:space="preserve">cenu aptaujas 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organizētāju</w:t>
      </w:r>
    </w:p>
    <w:tbl>
      <w:tblPr>
        <w:tblW w:w="17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  <w:gridCol w:w="7530"/>
      </w:tblGrid>
      <w:tr w:rsidR="005717C0" w:rsidRPr="00B866F7" w14:paraId="446F6A3D" w14:textId="77777777" w:rsidTr="00CB0D4D">
        <w:tc>
          <w:tcPr>
            <w:tcW w:w="2550" w:type="dxa"/>
            <w:shd w:val="clear" w:color="auto" w:fill="FFFFFF"/>
            <w:vAlign w:val="center"/>
          </w:tcPr>
          <w:p w14:paraId="1793C45E" w14:textId="77777777" w:rsidR="005717C0" w:rsidRPr="00B866F7" w:rsidRDefault="005717C0" w:rsidP="00CB0D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Pārvaldnieks</w:t>
            </w:r>
            <w:r w:rsidRPr="001470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1AE10558" w14:textId="77777777" w:rsidR="005717C0" w:rsidRPr="00D95AF3" w:rsidRDefault="005717C0" w:rsidP="00CB0D4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41E">
              <w:rPr>
                <w:b/>
                <w:bCs/>
              </w:rPr>
              <w:t xml:space="preserve">SIA </w:t>
            </w:r>
            <w:r>
              <w:rPr>
                <w:b/>
                <w:bCs/>
              </w:rPr>
              <w:t>“</w:t>
            </w:r>
            <w:r w:rsidRPr="0032441E">
              <w:rPr>
                <w:b/>
                <w:bCs/>
              </w:rPr>
              <w:t>Jelgavas nekustamā īpašuma pārvalde</w:t>
            </w:r>
            <w:r>
              <w:rPr>
                <w:b/>
                <w:bCs/>
              </w:rPr>
              <w:t>”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4596C77A" w14:textId="77777777" w:rsidR="005717C0" w:rsidRPr="00D95AF3" w:rsidRDefault="005717C0" w:rsidP="00CB0D4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717C0" w:rsidRPr="00F81D2C" w14:paraId="6357283E" w14:textId="77777777" w:rsidTr="00CB0D4D">
        <w:tc>
          <w:tcPr>
            <w:tcW w:w="2550" w:type="dxa"/>
            <w:shd w:val="clear" w:color="auto" w:fill="FFFFFF"/>
            <w:vAlign w:val="center"/>
            <w:hideMark/>
          </w:tcPr>
          <w:p w14:paraId="014B749D" w14:textId="77777777" w:rsidR="005717C0" w:rsidRPr="00F81D2C" w:rsidRDefault="005717C0" w:rsidP="00CB0D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C">
              <w:rPr>
                <w:rFonts w:ascii="Times New Roman" w:hAnsi="Times New Roman" w:cs="Times New Roman"/>
                <w:sz w:val="24"/>
                <w:szCs w:val="24"/>
              </w:rPr>
              <w:t>Kontaktpersona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46C56554" w14:textId="77777777" w:rsidR="005717C0" w:rsidRPr="00F81D2C" w:rsidRDefault="005717C0" w:rsidP="00CB0D4D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Svetlana </w:t>
            </w:r>
            <w:proofErr w:type="spellStart"/>
            <w:r>
              <w:t>Sinagina</w:t>
            </w:r>
            <w:proofErr w:type="spellEnd"/>
          </w:p>
        </w:tc>
        <w:tc>
          <w:tcPr>
            <w:tcW w:w="7530" w:type="dxa"/>
            <w:shd w:val="clear" w:color="auto" w:fill="FFFFFF"/>
            <w:vAlign w:val="center"/>
          </w:tcPr>
          <w:p w14:paraId="1DCD2D7F" w14:textId="77777777" w:rsidR="005717C0" w:rsidRPr="00F81D2C" w:rsidRDefault="005717C0" w:rsidP="00CB0D4D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7C0" w:rsidRPr="00F81D2C" w14:paraId="2673B8B4" w14:textId="77777777" w:rsidTr="00CB0D4D">
        <w:tc>
          <w:tcPr>
            <w:tcW w:w="2550" w:type="dxa"/>
            <w:shd w:val="clear" w:color="auto" w:fill="FFFFFF"/>
            <w:vAlign w:val="center"/>
            <w:hideMark/>
          </w:tcPr>
          <w:p w14:paraId="21AFBAD3" w14:textId="77777777" w:rsidR="005717C0" w:rsidRPr="00F81D2C" w:rsidRDefault="005717C0" w:rsidP="00CB0D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C">
              <w:rPr>
                <w:rFonts w:ascii="Times New Roman" w:hAnsi="Times New Roman" w:cs="Times New Roman"/>
                <w:sz w:val="24"/>
                <w:szCs w:val="24"/>
              </w:rPr>
              <w:t>Kontaktinformācija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6D9F047F" w14:textId="77777777" w:rsidR="005717C0" w:rsidRPr="00F81D2C" w:rsidRDefault="005717C0" w:rsidP="00CB0D4D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28351863</w:t>
            </w:r>
            <w:r w:rsidRPr="0032441E">
              <w:t xml:space="preserve"> </w:t>
            </w:r>
            <w:r>
              <w:t>svetlana.sinagina</w:t>
            </w:r>
            <w:r w:rsidRPr="0032441E">
              <w:t>@jnip.lv</w:t>
            </w:r>
          </w:p>
        </w:tc>
        <w:tc>
          <w:tcPr>
            <w:tcW w:w="7530" w:type="dxa"/>
            <w:shd w:val="clear" w:color="auto" w:fill="FFFFFF"/>
            <w:vAlign w:val="center"/>
            <w:hideMark/>
          </w:tcPr>
          <w:p w14:paraId="087C5FCC" w14:textId="77777777" w:rsidR="005717C0" w:rsidRPr="00F81D2C" w:rsidRDefault="005717C0" w:rsidP="00CB0D4D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818F95" w14:textId="77777777" w:rsidR="005717C0" w:rsidRDefault="005717C0" w:rsidP="005717C0">
      <w:pPr>
        <w:spacing w:after="0" w:line="240" w:lineRule="auto"/>
        <w:ind w:firstLine="142"/>
      </w:pPr>
    </w:p>
    <w:p w14:paraId="456E17D4" w14:textId="77777777" w:rsidR="005717C0" w:rsidRPr="00F81D2C" w:rsidRDefault="005717C0" w:rsidP="00571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942580">
        <w:rPr>
          <w:rFonts w:ascii="Times New Roman" w:hAnsi="Times New Roman" w:cs="Times New Roman"/>
          <w:b/>
          <w:bCs/>
          <w:sz w:val="24"/>
          <w:szCs w:val="24"/>
        </w:rPr>
        <w:t>iedāvājum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42580">
        <w:rPr>
          <w:rFonts w:ascii="Times New Roman" w:hAnsi="Times New Roman" w:cs="Times New Roman"/>
          <w:b/>
          <w:bCs/>
          <w:sz w:val="24"/>
          <w:szCs w:val="24"/>
        </w:rPr>
        <w:t xml:space="preserve"> izvēles kritērij</w:t>
      </w:r>
      <w:r>
        <w:rPr>
          <w:rFonts w:ascii="Times New Roman" w:hAnsi="Times New Roman" w:cs="Times New Roman"/>
          <w:b/>
          <w:bCs/>
          <w:sz w:val="24"/>
          <w:szCs w:val="24"/>
        </w:rPr>
        <w:t>s un pielikumi</w:t>
      </w:r>
      <w:r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 xml:space="preserve">* 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3E0209">
        <w:rPr>
          <w:rFonts w:ascii="Times New Roman" w:hAnsi="Times New Roman" w:cs="Times New Roman"/>
          <w:b/>
          <w:bCs/>
          <w:sz w:val="24"/>
          <w:szCs w:val="24"/>
        </w:rPr>
        <w:t>iedāvājuma sagatavošanai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5717C0" w:rsidRPr="00B00CF0" w14:paraId="751F67B4" w14:textId="77777777" w:rsidTr="00CB0D4D">
        <w:trPr>
          <w:trHeight w:val="795"/>
        </w:trPr>
        <w:tc>
          <w:tcPr>
            <w:tcW w:w="2550" w:type="dxa"/>
            <w:shd w:val="clear" w:color="auto" w:fill="FFFFFF"/>
          </w:tcPr>
          <w:p w14:paraId="2B94EB8B" w14:textId="77777777" w:rsidR="005717C0" w:rsidRPr="003E0209" w:rsidRDefault="005717C0" w:rsidP="00CB0D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>Piedāvājuma izvēles kritērij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530" w:type="dxa"/>
            <w:shd w:val="clear" w:color="auto" w:fill="FFFFFF"/>
          </w:tcPr>
          <w:p w14:paraId="0B1D10EF" w14:textId="77777777" w:rsidR="005717C0" w:rsidRPr="00B00CF0" w:rsidRDefault="005717C0" w:rsidP="00CB0D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>zemākā cena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425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ja piedāvājums atbilst paziņojumā par cenu aptauju un pielikumos noteiktajām prasībām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5717C0" w:rsidRPr="00F81D2C" w14:paraId="07550D7F" w14:textId="77777777" w:rsidTr="00CB0D4D">
        <w:tc>
          <w:tcPr>
            <w:tcW w:w="2550" w:type="dxa"/>
            <w:shd w:val="clear" w:color="auto" w:fill="FFFFFF"/>
          </w:tcPr>
          <w:p w14:paraId="50DA5E26" w14:textId="77777777" w:rsidR="005717C0" w:rsidRPr="00F81D2C" w:rsidRDefault="005717C0" w:rsidP="00CB0D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645AB816" w14:textId="77777777" w:rsidR="005717C0" w:rsidRPr="00F81D2C" w:rsidRDefault="005717C0" w:rsidP="00CB0D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41E">
              <w:t>1.pielikums “Pieteikums-finanšu piedāvājums”</w:t>
            </w:r>
          </w:p>
        </w:tc>
      </w:tr>
      <w:tr w:rsidR="005717C0" w:rsidRPr="00F81D2C" w14:paraId="45011323" w14:textId="77777777" w:rsidTr="00CB0D4D">
        <w:tc>
          <w:tcPr>
            <w:tcW w:w="2550" w:type="dxa"/>
            <w:shd w:val="clear" w:color="auto" w:fill="FFFFFF"/>
          </w:tcPr>
          <w:p w14:paraId="64F36B05" w14:textId="77777777" w:rsidR="005717C0" w:rsidRPr="00F81D2C" w:rsidRDefault="005717C0" w:rsidP="00CB0D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695D8D42" w14:textId="77777777" w:rsidR="005717C0" w:rsidRPr="00F81D2C" w:rsidRDefault="005717C0" w:rsidP="00CB0D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441E">
              <w:t>2.pielikums “Tehniskā specifikācija”</w:t>
            </w:r>
          </w:p>
        </w:tc>
      </w:tr>
    </w:tbl>
    <w:p w14:paraId="7D89E7CE" w14:textId="77777777" w:rsidR="005717C0" w:rsidRDefault="005717C0" w:rsidP="005717C0">
      <w:pPr>
        <w:spacing w:after="0" w:line="240" w:lineRule="auto"/>
      </w:pPr>
    </w:p>
    <w:p w14:paraId="2E8EBB21" w14:textId="77777777" w:rsidR="005717C0" w:rsidRPr="00F81D2C" w:rsidRDefault="005717C0" w:rsidP="00571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CF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81D2C">
        <w:rPr>
          <w:rFonts w:ascii="Times New Roman" w:hAnsi="Times New Roman" w:cs="Times New Roman"/>
          <w:b/>
          <w:bCs/>
          <w:sz w:val="24"/>
          <w:szCs w:val="24"/>
        </w:rPr>
        <w:t xml:space="preserve">nformācija par </w:t>
      </w:r>
      <w:r w:rsidRPr="00B00CF0">
        <w:rPr>
          <w:rFonts w:ascii="Times New Roman" w:hAnsi="Times New Roman" w:cs="Times New Roman"/>
          <w:b/>
          <w:bCs/>
          <w:sz w:val="24"/>
          <w:szCs w:val="24"/>
        </w:rPr>
        <w:t>cenu aptaujas piedāvājuma iesniegšanu</w:t>
      </w:r>
      <w:r w:rsidRPr="00CF6AF6">
        <w:rPr>
          <w:rFonts w:ascii="Times New Roman" w:hAnsi="Times New Roman" w:cs="Times New Roman"/>
          <w:sz w:val="20"/>
          <w:szCs w:val="20"/>
          <w:vertAlign w:val="superscript"/>
        </w:rPr>
        <w:t>***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*</w:t>
      </w:r>
    </w:p>
    <w:tbl>
      <w:tblPr>
        <w:tblW w:w="1006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7513"/>
      </w:tblGrid>
      <w:tr w:rsidR="005717C0" w:rsidRPr="00B00CF0" w14:paraId="3ABAA572" w14:textId="77777777" w:rsidTr="00CB0D4D">
        <w:tc>
          <w:tcPr>
            <w:tcW w:w="2552" w:type="dxa"/>
            <w:shd w:val="clear" w:color="auto" w:fill="FFFFFF"/>
          </w:tcPr>
          <w:p w14:paraId="34ADAD0B" w14:textId="77777777" w:rsidR="005717C0" w:rsidRPr="00B00CF0" w:rsidRDefault="005717C0" w:rsidP="00CB0D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Iesniegšana 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05D4407D" w14:textId="77777777" w:rsidR="005717C0" w:rsidRPr="00B00CF0" w:rsidRDefault="005717C0" w:rsidP="00CB0D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e-pastā </w:t>
            </w:r>
            <w:r w:rsidRPr="006011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cenuaptauja.pilsetsaimnieciba@jelgava.lv</w:t>
            </w:r>
          </w:p>
        </w:tc>
      </w:tr>
      <w:tr w:rsidR="005717C0" w:rsidRPr="00F81D2C" w14:paraId="34C1045A" w14:textId="77777777" w:rsidTr="00CB0D4D">
        <w:tc>
          <w:tcPr>
            <w:tcW w:w="2552" w:type="dxa"/>
            <w:shd w:val="clear" w:color="auto" w:fill="FFFFFF"/>
            <w:vAlign w:val="center"/>
          </w:tcPr>
          <w:p w14:paraId="2569DC6F" w14:textId="77777777" w:rsidR="005717C0" w:rsidRPr="00162689" w:rsidRDefault="005717C0" w:rsidP="00CB0D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689">
              <w:rPr>
                <w:rFonts w:ascii="Times New Roman" w:hAnsi="Times New Roman" w:cs="Times New Roman"/>
                <w:sz w:val="24"/>
                <w:szCs w:val="24"/>
              </w:rPr>
              <w:t>Iesniegšanas termiņš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674">
              <w:rPr>
                <w:rFonts w:ascii="Times New Roman" w:hAnsi="Times New Roman" w:cs="Times New Roman"/>
                <w:sz w:val="24"/>
                <w:szCs w:val="24"/>
              </w:rPr>
              <w:t>no paziņojuma publicēšanas</w:t>
            </w:r>
          </w:p>
        </w:tc>
        <w:tc>
          <w:tcPr>
            <w:tcW w:w="7513" w:type="dxa"/>
            <w:shd w:val="clear" w:color="auto" w:fill="FFFFFF"/>
            <w:vAlign w:val="center"/>
          </w:tcPr>
          <w:tbl>
            <w:tblPr>
              <w:tblStyle w:val="TableGrid"/>
              <w:tblW w:w="67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6"/>
              <w:gridCol w:w="3200"/>
              <w:gridCol w:w="567"/>
              <w:gridCol w:w="2410"/>
            </w:tblGrid>
            <w:tr w:rsidR="005717C0" w14:paraId="7DFD847B" w14:textId="77777777" w:rsidTr="00CB0D4D">
              <w:tc>
                <w:tcPr>
                  <w:tcW w:w="6793" w:type="dxa"/>
                  <w:gridSpan w:val="4"/>
                </w:tcPr>
                <w:p w14:paraId="693A55E1" w14:textId="77777777" w:rsidR="005717C0" w:rsidRPr="00115674" w:rsidRDefault="005717C0" w:rsidP="00CB0D4D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</w:tc>
            </w:tr>
            <w:tr w:rsidR="005717C0" w14:paraId="41E1D8D3" w14:textId="77777777" w:rsidTr="00CB0D4D">
              <w:tc>
                <w:tcPr>
                  <w:tcW w:w="616" w:type="dxa"/>
                  <w:tcBorders>
                    <w:bottom w:val="dashSmallGap" w:sz="4" w:space="0" w:color="auto"/>
                  </w:tcBorders>
                </w:tcPr>
                <w:p w14:paraId="01D06A88" w14:textId="77777777" w:rsidR="005717C0" w:rsidRDefault="00E26C2B" w:rsidP="00CB0D4D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  <w:sz w:val="40"/>
                        <w:szCs w:val="40"/>
                      </w:rPr>
                      <w:id w:val="-25281979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717C0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40"/>
                          <w:szCs w:val="40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6177" w:type="dxa"/>
                  <w:gridSpan w:val="3"/>
                  <w:tcBorders>
                    <w:bottom w:val="dashSmallGap" w:sz="4" w:space="0" w:color="auto"/>
                  </w:tcBorders>
                  <w:vAlign w:val="center"/>
                </w:tcPr>
                <w:p w14:paraId="3393A305" w14:textId="77777777" w:rsidR="005717C0" w:rsidRDefault="005717C0" w:rsidP="00CB0D4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minimālais termiņš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10 darba dienas </w:t>
                  </w:r>
                </w:p>
              </w:tc>
            </w:tr>
            <w:tr w:rsidR="005717C0" w14:paraId="7142439E" w14:textId="77777777" w:rsidTr="00CB0D4D">
              <w:tc>
                <w:tcPr>
                  <w:tcW w:w="616" w:type="dxa"/>
                  <w:tcBorders>
                    <w:top w:val="dashSmallGap" w:sz="4" w:space="0" w:color="auto"/>
                  </w:tcBorders>
                </w:tcPr>
                <w:p w14:paraId="1047F79D" w14:textId="77777777" w:rsidR="005717C0" w:rsidRPr="00115674" w:rsidRDefault="00E26C2B" w:rsidP="00CB0D4D">
                  <w:pPr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  <w:sz w:val="40"/>
                        <w:szCs w:val="40"/>
                      </w:rPr>
                      <w:id w:val="-15001938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717C0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40"/>
                          <w:szCs w:val="4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00" w:type="dxa"/>
                  <w:tcBorders>
                    <w:top w:val="dashSmallGap" w:sz="4" w:space="0" w:color="auto"/>
                  </w:tcBorders>
                  <w:vAlign w:val="center"/>
                </w:tcPr>
                <w:p w14:paraId="33F2F729" w14:textId="77777777" w:rsidR="005717C0" w:rsidRDefault="005717C0" w:rsidP="00CB0D4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ilgāks par </w:t>
                  </w: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minimāl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</w:t>
                  </w: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termiņ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u:</w:t>
                  </w:r>
                </w:p>
              </w:tc>
              <w:tc>
                <w:tcPr>
                  <w:tcW w:w="567" w:type="dxa"/>
                  <w:tcBorders>
                    <w:top w:val="dashSmallGap" w:sz="4" w:space="0" w:color="auto"/>
                    <w:bottom w:val="single" w:sz="4" w:space="0" w:color="auto"/>
                  </w:tcBorders>
                  <w:vAlign w:val="center"/>
                </w:tcPr>
                <w:p w14:paraId="0B00B16C" w14:textId="77777777" w:rsidR="005717C0" w:rsidRDefault="005717C0" w:rsidP="00CB0D4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dashSmallGap" w:sz="4" w:space="0" w:color="auto"/>
                  </w:tcBorders>
                  <w:vAlign w:val="center"/>
                </w:tcPr>
                <w:p w14:paraId="34A32153" w14:textId="77777777" w:rsidR="005717C0" w:rsidRDefault="005717C0" w:rsidP="00CB0D4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darba dienas</w:t>
                  </w:r>
                </w:p>
              </w:tc>
            </w:tr>
            <w:tr w:rsidR="005717C0" w14:paraId="3C69334D" w14:textId="77777777" w:rsidTr="00CB0D4D">
              <w:tc>
                <w:tcPr>
                  <w:tcW w:w="6793" w:type="dxa"/>
                  <w:gridSpan w:val="4"/>
                </w:tcPr>
                <w:p w14:paraId="1628F5C5" w14:textId="77777777" w:rsidR="005717C0" w:rsidRPr="00115674" w:rsidRDefault="005717C0" w:rsidP="00CB0D4D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</w:tc>
            </w:tr>
          </w:tbl>
          <w:p w14:paraId="2AE1D54F" w14:textId="77777777" w:rsidR="005717C0" w:rsidRPr="00162689" w:rsidRDefault="005717C0" w:rsidP="00CB0D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7C0" w:rsidRPr="00F81D2C" w14:paraId="5BED3FAF" w14:textId="77777777" w:rsidTr="00CB0D4D">
        <w:tc>
          <w:tcPr>
            <w:tcW w:w="2552" w:type="dxa"/>
            <w:shd w:val="clear" w:color="auto" w:fill="FFFFFF"/>
          </w:tcPr>
          <w:p w14:paraId="6BD0C390" w14:textId="77777777" w:rsidR="005717C0" w:rsidRPr="00B00CF0" w:rsidRDefault="005717C0" w:rsidP="00CB0D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Iesniedzamie dokumenti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42EB6778" w14:textId="77777777" w:rsidR="005717C0" w:rsidRPr="00F81D2C" w:rsidRDefault="005717C0" w:rsidP="00CB0D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7C0" w:rsidRPr="00F81D2C" w14:paraId="2AA813BE" w14:textId="77777777" w:rsidTr="00CB0D4D">
        <w:tc>
          <w:tcPr>
            <w:tcW w:w="2552" w:type="dxa"/>
            <w:shd w:val="clear" w:color="auto" w:fill="FFFFFF"/>
          </w:tcPr>
          <w:p w14:paraId="37B0F54A" w14:textId="77777777" w:rsidR="005717C0" w:rsidRPr="00F81D2C" w:rsidRDefault="005717C0" w:rsidP="00CB0D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Forma un </w:t>
            </w: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 juridiskais spēks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1ABEF41F" w14:textId="77777777" w:rsidR="005717C0" w:rsidRPr="00F81D2C" w:rsidRDefault="005717C0" w:rsidP="00CB0D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Elektroniskā formā atbilstoši 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normatīvajos aktos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noteiktajai 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elektronisko dokumentu noformēšan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 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kārtīb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ai.</w:t>
            </w:r>
          </w:p>
        </w:tc>
      </w:tr>
    </w:tbl>
    <w:p w14:paraId="0D0A28A2" w14:textId="77777777" w:rsidR="005717C0" w:rsidRDefault="005717C0" w:rsidP="005717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9C582B3" w14:textId="77777777" w:rsidR="005717C0" w:rsidRPr="0068148F" w:rsidRDefault="005717C0" w:rsidP="005717C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8148F">
        <w:rPr>
          <w:rFonts w:ascii="Times New Roman" w:hAnsi="Times New Roman" w:cs="Times New Roman"/>
          <w:b/>
          <w:bCs/>
          <w:sz w:val="24"/>
          <w:szCs w:val="24"/>
        </w:rPr>
        <w:t>Cita informācija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7"/>
        <w:gridCol w:w="7513"/>
      </w:tblGrid>
      <w:tr w:rsidR="005717C0" w:rsidRPr="008E79AB" w14:paraId="5093F841" w14:textId="77777777" w:rsidTr="00CB0D4D">
        <w:tc>
          <w:tcPr>
            <w:tcW w:w="2567" w:type="dxa"/>
            <w:shd w:val="clear" w:color="auto" w:fill="FFFFFF"/>
            <w:vAlign w:val="center"/>
          </w:tcPr>
          <w:p w14:paraId="0934018B" w14:textId="77777777" w:rsidR="005717C0" w:rsidRPr="004E38A7" w:rsidRDefault="005717C0" w:rsidP="00CB0D4D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Informācijas par saņemtajiem </w:t>
            </w:r>
            <w:bookmarkStart w:id="1" w:name="_Hlk220067559"/>
            <w:r w:rsidRPr="00285CC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finanšu piedāvājum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iem </w:t>
            </w:r>
            <w:r w:rsidRPr="00285CC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publicēšana</w:t>
            </w:r>
            <w:bookmarkEnd w:id="1"/>
          </w:p>
        </w:tc>
        <w:tc>
          <w:tcPr>
            <w:tcW w:w="7513" w:type="dxa"/>
            <w:shd w:val="clear" w:color="auto" w:fill="FFFFFF"/>
            <w:vAlign w:val="center"/>
          </w:tcPr>
          <w:p w14:paraId="2B2BF648" w14:textId="77777777" w:rsidR="005717C0" w:rsidRPr="004E38A7" w:rsidRDefault="005717C0" w:rsidP="00CB0D4D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A7945">
              <w:rPr>
                <w:rFonts w:ascii="Times New Roman" w:hAnsi="Times New Roman" w:cs="Times New Roman"/>
                <w:sz w:val="24"/>
                <w:szCs w:val="24"/>
              </w:rPr>
              <w:t xml:space="preserve">Iestādes tīmekļvietnē </w:t>
            </w:r>
            <w:bookmarkStart w:id="2" w:name="_Hlk220067474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divu darba dienu laikā </w:t>
            </w:r>
            <w:r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pēc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Cenu aptaujas piedāvājumu </w:t>
            </w:r>
            <w:r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iesniegšanas termiņa beigām</w:t>
            </w:r>
            <w:bookmarkEnd w:id="2"/>
            <w:r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.</w:t>
            </w:r>
          </w:p>
        </w:tc>
      </w:tr>
      <w:tr w:rsidR="005717C0" w:rsidRPr="008E79AB" w14:paraId="3FAA2AEA" w14:textId="77777777" w:rsidTr="00CB0D4D">
        <w:tc>
          <w:tcPr>
            <w:tcW w:w="2567" w:type="dxa"/>
            <w:shd w:val="clear" w:color="auto" w:fill="FFFFFF"/>
            <w:vAlign w:val="center"/>
          </w:tcPr>
          <w:p w14:paraId="57A7B61F" w14:textId="77777777" w:rsidR="005717C0" w:rsidRDefault="005717C0" w:rsidP="00CB0D4D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8148F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Cita informācija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58029B4D" w14:textId="77777777" w:rsidR="005717C0" w:rsidRDefault="005717C0" w:rsidP="00CB0D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Iestāde nodrošina paziņojuma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 cenu aptauju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publicēšanu un finanšu piedāvājumu pārsūtīšanu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pārvaldniekam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, bet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neveic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finanšu piedāvājumu izvērtēšan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nepiedalās 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lēmuma pieņemšanā par cenu aptaujas rezultātiem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kā arī</w:t>
            </w:r>
            <w:r w:rsidRPr="00A9139B">
              <w:rPr>
                <w:rFonts w:ascii="Times New Roman" w:hAnsi="Times New Roman" w:cs="Times New Roman"/>
                <w:sz w:val="24"/>
                <w:szCs w:val="24"/>
              </w:rPr>
              <w:t xml:space="preserve"> nav atbildīga par cenu aptaujas rezultātiem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0CC338" w14:textId="77777777" w:rsidR="005717C0" w:rsidRPr="006A7945" w:rsidRDefault="005717C0" w:rsidP="00CB0D4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3D1850" w14:textId="77777777" w:rsidR="005717C0" w:rsidRDefault="005717C0" w:rsidP="005717C0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lastRenderedPageBreak/>
        <w:t>*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Pamatojums: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Jelgavas </w:t>
      </w:r>
      <w:proofErr w:type="spellStart"/>
      <w:r w:rsidRPr="00AE598D">
        <w:rPr>
          <w:rFonts w:ascii="Times New Roman" w:hAnsi="Times New Roman" w:cs="Times New Roman"/>
          <w:i/>
          <w:iCs/>
          <w:sz w:val="20"/>
          <w:szCs w:val="20"/>
        </w:rPr>
        <w:t>valstspilsētas</w:t>
      </w:r>
      <w:proofErr w:type="spellEnd"/>
      <w:r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pašvaldības 2026. gada </w:t>
      </w:r>
      <w:proofErr w:type="spellStart"/>
      <w:r w:rsidRPr="00AE598D">
        <w:rPr>
          <w:rFonts w:ascii="Times New Roman" w:hAnsi="Times New Roman" w:cs="Times New Roman"/>
          <w:i/>
          <w:iCs/>
          <w:sz w:val="20"/>
          <w:szCs w:val="20"/>
        </w:rPr>
        <w:t>xx.xxxx</w:t>
      </w:r>
      <w:proofErr w:type="spellEnd"/>
      <w:r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saistošie noteikumi Nr. 26-xx “Par Jelgavas </w:t>
      </w:r>
      <w:proofErr w:type="spellStart"/>
      <w:r w:rsidRPr="00AE598D">
        <w:rPr>
          <w:rFonts w:ascii="Times New Roman" w:hAnsi="Times New Roman" w:cs="Times New Roman"/>
          <w:i/>
          <w:iCs/>
          <w:sz w:val="20"/>
          <w:szCs w:val="20"/>
        </w:rPr>
        <w:t>valstspilsētas</w:t>
      </w:r>
      <w:proofErr w:type="spellEnd"/>
      <w:r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pašvaldības līdzfinansējumu daudzdzīvokļu dzīvojamām mājām piesaistīto zemesgabalu labiekārtošanai”.</w:t>
      </w:r>
    </w:p>
    <w:p w14:paraId="08DAB5F1" w14:textId="77777777" w:rsidR="005717C0" w:rsidRPr="00AE598D" w:rsidRDefault="005717C0" w:rsidP="005717C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47018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**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E650C">
        <w:rPr>
          <w:rFonts w:ascii="Times New Roman" w:hAnsi="Times New Roman" w:cs="Times New Roman"/>
          <w:i/>
          <w:iCs/>
          <w:sz w:val="20"/>
          <w:szCs w:val="20"/>
        </w:rPr>
        <w:t>Pārvaldnieks ir atbildīgs par cenu aptaujas dokumentācijas saturu un finanšu piedāvājumu izvērtēšanu</w:t>
      </w:r>
    </w:p>
    <w:p w14:paraId="4982A236" w14:textId="77777777" w:rsidR="005717C0" w:rsidRPr="00AE598D" w:rsidRDefault="005717C0" w:rsidP="005717C0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Ja </w:t>
      </w:r>
      <w:r w:rsidRPr="00DE574C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ievienojamā faila apjoms pārsniedz 10 MB, tiek norādīta saite uz vietni, kur fails ir ievietots.</w:t>
      </w:r>
    </w:p>
    <w:p w14:paraId="3395CC48" w14:textId="77777777" w:rsidR="005717C0" w:rsidRPr="00AA3CB3" w:rsidRDefault="005717C0" w:rsidP="005717C0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Piedāvājumi, kas saņemti citā formātā vai vēlāk par noteikto datumu un laiku, netiks pieņemti.</w:t>
      </w:r>
    </w:p>
    <w:p w14:paraId="172124BA" w14:textId="77777777" w:rsidR="003173A8" w:rsidRDefault="003173A8"/>
    <w:sectPr w:rsidR="003173A8" w:rsidSect="005717C0">
      <w:pgSz w:w="11906" w:h="16838"/>
      <w:pgMar w:top="426" w:right="991" w:bottom="1440" w:left="993" w:header="708" w:footer="11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7C0"/>
    <w:rsid w:val="002C28DA"/>
    <w:rsid w:val="003173A8"/>
    <w:rsid w:val="005717C0"/>
    <w:rsid w:val="005A36A9"/>
    <w:rsid w:val="00864190"/>
    <w:rsid w:val="008B2E53"/>
    <w:rsid w:val="00AF687D"/>
    <w:rsid w:val="00D302A2"/>
    <w:rsid w:val="00DF585E"/>
    <w:rsid w:val="00E2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BECF4"/>
  <w15:chartTrackingRefBased/>
  <w15:docId w15:val="{CDC5A8B1-63D3-4FC4-A94C-AE049B8F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7C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7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7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7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7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7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7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7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7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7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7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7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7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7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7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7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7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17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71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7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717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7C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717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17C0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717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7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7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7C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5717C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2</Pages>
  <Words>1642</Words>
  <Characters>936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2026-06-09T13:39:00Z</dcterms:created>
  <dcterms:modified xsi:type="dcterms:W3CDTF">2026-06-11T10:56:00Z</dcterms:modified>
</cp:coreProperties>
</file>