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B218" w14:textId="77777777" w:rsidR="00B71B02" w:rsidRPr="009537EF" w:rsidRDefault="00B71B02" w:rsidP="00B71B02">
      <w:pPr>
        <w:pStyle w:val="BodyTextIndent3"/>
        <w:ind w:left="540" w:hanging="540"/>
        <w:jc w:val="right"/>
        <w:rPr>
          <w:bCs/>
        </w:rPr>
      </w:pPr>
      <w:r w:rsidRPr="009537EF">
        <w:rPr>
          <w:bCs/>
        </w:rPr>
        <w:t>1.pielikums</w:t>
      </w:r>
    </w:p>
    <w:p w14:paraId="31EDFAD7" w14:textId="77777777" w:rsidR="00B71B02" w:rsidRPr="00AB19C5" w:rsidRDefault="00B71B02" w:rsidP="00B71B02">
      <w:pPr>
        <w:jc w:val="center"/>
        <w:rPr>
          <w:b/>
          <w:sz w:val="28"/>
          <w:szCs w:val="28"/>
          <w:lang w:eastAsia="en-US"/>
        </w:rPr>
      </w:pPr>
      <w:r w:rsidRPr="00AB19C5">
        <w:rPr>
          <w:b/>
          <w:sz w:val="28"/>
          <w:szCs w:val="28"/>
          <w:lang w:eastAsia="en-US"/>
        </w:rPr>
        <w:t>TEHNISKĀS SPECIFIKĀCIJAS</w:t>
      </w:r>
    </w:p>
    <w:p w14:paraId="11BCE5D2" w14:textId="77777777" w:rsidR="00B71B02" w:rsidRDefault="00B71B02" w:rsidP="00B71B02">
      <w:pPr>
        <w:keepNext/>
        <w:jc w:val="center"/>
        <w:outlineLvl w:val="2"/>
        <w:rPr>
          <w:b/>
          <w:bCs/>
          <w:i/>
          <w:lang w:eastAsia="x-none"/>
        </w:rPr>
      </w:pPr>
    </w:p>
    <w:p w14:paraId="16C9695B" w14:textId="7B3303DA" w:rsidR="00B71B02" w:rsidRPr="00A45D70" w:rsidRDefault="00CA64DF" w:rsidP="00754A1C">
      <w:pPr>
        <w:jc w:val="center"/>
        <w:rPr>
          <w:b/>
          <w:bCs/>
          <w:sz w:val="28"/>
          <w:szCs w:val="28"/>
        </w:rPr>
      </w:pPr>
      <w:r>
        <w:rPr>
          <w:b/>
          <w:bCs/>
          <w:sz w:val="28"/>
          <w:szCs w:val="28"/>
        </w:rPr>
        <w:t>“</w:t>
      </w:r>
      <w:r w:rsidR="00785625">
        <w:rPr>
          <w:b/>
          <w:bCs/>
          <w:sz w:val="28"/>
          <w:szCs w:val="28"/>
        </w:rPr>
        <w:t>Pontonu laipu</w:t>
      </w:r>
      <w:r w:rsidR="00B71B02" w:rsidRPr="00A45D70">
        <w:rPr>
          <w:b/>
          <w:bCs/>
          <w:sz w:val="28"/>
          <w:szCs w:val="28"/>
        </w:rPr>
        <w:t xml:space="preserve"> konstrukciju </w:t>
      </w:r>
      <w:r w:rsidR="00785625">
        <w:rPr>
          <w:b/>
          <w:bCs/>
          <w:sz w:val="28"/>
          <w:szCs w:val="28"/>
        </w:rPr>
        <w:t xml:space="preserve">pārvietošana un </w:t>
      </w:r>
      <w:r w:rsidR="00B71B02" w:rsidRPr="00A45D70">
        <w:rPr>
          <w:b/>
          <w:bCs/>
          <w:sz w:val="28"/>
          <w:szCs w:val="28"/>
        </w:rPr>
        <w:t>montāža</w:t>
      </w:r>
      <w:r>
        <w:rPr>
          <w:b/>
          <w:bCs/>
          <w:sz w:val="28"/>
          <w:szCs w:val="28"/>
        </w:rPr>
        <w:t>”</w:t>
      </w:r>
    </w:p>
    <w:p w14:paraId="47DB8726" w14:textId="77777777" w:rsidR="00B71B02" w:rsidRPr="00A45D70" w:rsidRDefault="00B71B02" w:rsidP="00B71B02">
      <w:pPr>
        <w:tabs>
          <w:tab w:val="left" w:pos="2104"/>
        </w:tabs>
        <w:jc w:val="center"/>
        <w:rPr>
          <w:b/>
          <w:bCs/>
          <w:sz w:val="28"/>
          <w:szCs w:val="28"/>
        </w:rPr>
      </w:pPr>
    </w:p>
    <w:p w14:paraId="4BDC9465" w14:textId="77777777" w:rsidR="00B71B02" w:rsidRDefault="00B71B02" w:rsidP="00754A1C">
      <w:pPr>
        <w:numPr>
          <w:ilvl w:val="0"/>
          <w:numId w:val="2"/>
        </w:numPr>
        <w:ind w:left="0" w:firstLine="426"/>
        <w:jc w:val="center"/>
        <w:rPr>
          <w:b/>
          <w:bCs/>
        </w:rPr>
      </w:pPr>
      <w:r w:rsidRPr="00A45D70">
        <w:rPr>
          <w:b/>
          <w:bCs/>
        </w:rPr>
        <w:t>Vispārīga informācija par līguma priekšmetu</w:t>
      </w:r>
    </w:p>
    <w:p w14:paraId="59409438" w14:textId="77777777" w:rsidR="00754A1C" w:rsidRPr="00A45D70" w:rsidRDefault="00754A1C" w:rsidP="00754A1C">
      <w:pPr>
        <w:tabs>
          <w:tab w:val="left" w:pos="284"/>
        </w:tabs>
        <w:jc w:val="center"/>
        <w:rPr>
          <w:b/>
          <w:bCs/>
        </w:rPr>
      </w:pPr>
    </w:p>
    <w:p w14:paraId="00CD8C8E" w14:textId="2CD0BBF6" w:rsidR="00754A1C" w:rsidRPr="00E33ABA" w:rsidRDefault="00B71B02" w:rsidP="00754A1C">
      <w:pPr>
        <w:keepLines/>
        <w:numPr>
          <w:ilvl w:val="0"/>
          <w:numId w:val="3"/>
        </w:numPr>
        <w:ind w:left="284" w:hanging="284"/>
        <w:contextualSpacing/>
        <w:jc w:val="both"/>
        <w:rPr>
          <w:iCs/>
        </w:rPr>
      </w:pPr>
      <w:r w:rsidRPr="00754A1C">
        <w:rPr>
          <w:b/>
        </w:rPr>
        <w:t xml:space="preserve">Līguma priekšmets </w:t>
      </w:r>
      <w:r w:rsidR="00E33ABA">
        <w:t xml:space="preserve">ir </w:t>
      </w:r>
      <w:r w:rsidR="00E33ABA" w:rsidRPr="00CA249B">
        <w:rPr>
          <w:iCs/>
        </w:rPr>
        <w:t>p</w:t>
      </w:r>
      <w:r w:rsidR="00785625" w:rsidRPr="00CA249B">
        <w:rPr>
          <w:iCs/>
        </w:rPr>
        <w:t>ontonu laipu konstrukciju pārvietošana un montāža</w:t>
      </w:r>
      <w:r w:rsidR="00381CF9" w:rsidRPr="00381CF9">
        <w:t xml:space="preserve"> </w:t>
      </w:r>
      <w:r w:rsidR="00381CF9">
        <w:t>(turpmāk – Pakalpojums)</w:t>
      </w:r>
      <w:r w:rsidR="00785625" w:rsidRPr="00F3434D">
        <w:rPr>
          <w:iCs/>
        </w:rPr>
        <w:t>,</w:t>
      </w:r>
      <w:r w:rsidR="00A54E3D" w:rsidRPr="00F3434D">
        <w:rPr>
          <w:iCs/>
        </w:rPr>
        <w:t xml:space="preserve"> </w:t>
      </w:r>
      <w:r w:rsidR="00F4121E">
        <w:rPr>
          <w:iCs/>
        </w:rPr>
        <w:t xml:space="preserve">kas </w:t>
      </w:r>
      <w:r w:rsidR="00E33ABA" w:rsidRPr="00F3434D">
        <w:rPr>
          <w:iCs/>
        </w:rPr>
        <w:t>ietver šādus darbus</w:t>
      </w:r>
      <w:r w:rsidR="001A03F9" w:rsidRPr="00E33ABA">
        <w:rPr>
          <w:iCs/>
        </w:rPr>
        <w:t>:</w:t>
      </w:r>
      <w:r w:rsidRPr="00E33ABA">
        <w:rPr>
          <w:iCs/>
        </w:rPr>
        <w:t xml:space="preserve"> </w:t>
      </w:r>
    </w:p>
    <w:p w14:paraId="0A24F514" w14:textId="40FF44DD" w:rsidR="00754A1C" w:rsidRDefault="00381CF9" w:rsidP="00754A1C">
      <w:pPr>
        <w:keepLines/>
        <w:numPr>
          <w:ilvl w:val="1"/>
          <w:numId w:val="3"/>
        </w:numPr>
        <w:ind w:left="709" w:hanging="425"/>
        <w:contextualSpacing/>
        <w:jc w:val="both"/>
      </w:pPr>
      <w:r>
        <w:rPr>
          <w:color w:val="000000"/>
        </w:rPr>
        <w:t>p</w:t>
      </w:r>
      <w:r w:rsidR="000B5625" w:rsidRPr="00754A1C">
        <w:rPr>
          <w:color w:val="000000"/>
        </w:rPr>
        <w:t xml:space="preserve">ontona konstrukcijas </w:t>
      </w:r>
      <w:r w:rsidR="00785625">
        <w:rPr>
          <w:color w:val="000000"/>
        </w:rPr>
        <w:t xml:space="preserve">pārvietošanu un </w:t>
      </w:r>
      <w:r w:rsidR="000B5625" w:rsidRPr="00754A1C">
        <w:rPr>
          <w:color w:val="000000"/>
        </w:rPr>
        <w:t>montāž</w:t>
      </w:r>
      <w:r w:rsidR="00785625">
        <w:rPr>
          <w:color w:val="000000"/>
        </w:rPr>
        <w:t>u</w:t>
      </w:r>
      <w:r w:rsidR="000B5625" w:rsidRPr="00754A1C">
        <w:rPr>
          <w:color w:val="000000"/>
        </w:rPr>
        <w:t xml:space="preserve"> </w:t>
      </w:r>
      <w:r w:rsidR="004E376E" w:rsidRPr="00754A1C">
        <w:rPr>
          <w:color w:val="000000"/>
        </w:rPr>
        <w:t xml:space="preserve">ar stiprinājumiem </w:t>
      </w:r>
      <w:r w:rsidR="000B5625" w:rsidRPr="00754A1C">
        <w:rPr>
          <w:color w:val="000000"/>
        </w:rPr>
        <w:t xml:space="preserve">zem tilta </w:t>
      </w:r>
      <w:proofErr w:type="spellStart"/>
      <w:r w:rsidR="000B5625" w:rsidRPr="00754A1C">
        <w:rPr>
          <w:color w:val="000000"/>
        </w:rPr>
        <w:t>Driksas</w:t>
      </w:r>
      <w:proofErr w:type="spellEnd"/>
      <w:r w:rsidR="000B5625" w:rsidRPr="00754A1C">
        <w:rPr>
          <w:color w:val="000000"/>
        </w:rPr>
        <w:t xml:space="preserve"> upes kreisajā krastā,</w:t>
      </w:r>
      <w:r w:rsidR="00785625" w:rsidRPr="00785625">
        <w:t xml:space="preserve"> </w:t>
      </w:r>
      <w:r w:rsidR="00E33ABA">
        <w:t xml:space="preserve">veicot </w:t>
      </w:r>
      <w:r w:rsidR="00785625">
        <w:t>pārvietošan</w:t>
      </w:r>
      <w:r w:rsidR="00E33ABA">
        <w:t>u</w:t>
      </w:r>
      <w:r w:rsidR="00785625">
        <w:t xml:space="preserve"> no </w:t>
      </w:r>
      <w:r w:rsidR="00785625" w:rsidRPr="0027256D">
        <w:t>noliktav</w:t>
      </w:r>
      <w:r w:rsidR="00785625">
        <w:t>as</w:t>
      </w:r>
      <w:r w:rsidR="00785625" w:rsidRPr="0027256D">
        <w:t xml:space="preserve"> “Pēdas”, Vītoliņi, Valgundes pagastā, Jelgavas novad</w:t>
      </w:r>
      <w:r w:rsidR="00E33ABA">
        <w:t>s;</w:t>
      </w:r>
    </w:p>
    <w:p w14:paraId="0B02A69F" w14:textId="797C9F93" w:rsidR="00754A1C" w:rsidRDefault="00F4121E" w:rsidP="00754A1C">
      <w:pPr>
        <w:keepLines/>
        <w:numPr>
          <w:ilvl w:val="1"/>
          <w:numId w:val="3"/>
        </w:numPr>
        <w:ind w:left="709" w:hanging="425"/>
        <w:contextualSpacing/>
        <w:jc w:val="both"/>
      </w:pPr>
      <w:r w:rsidRPr="00F4121E">
        <w:rPr>
          <w:color w:val="000000"/>
        </w:rPr>
        <w:t xml:space="preserve">pontona konstrukcijas ar stiprinājumiem pārvietošana un montāža pie Pasta salas tilta </w:t>
      </w:r>
      <w:proofErr w:type="spellStart"/>
      <w:r w:rsidRPr="00F4121E">
        <w:rPr>
          <w:color w:val="000000"/>
        </w:rPr>
        <w:t>Driksas</w:t>
      </w:r>
      <w:proofErr w:type="spellEnd"/>
      <w:r w:rsidRPr="00F4121E">
        <w:rPr>
          <w:color w:val="000000"/>
        </w:rPr>
        <w:t xml:space="preserve"> upes labajā krastā, veicot pārvietošanu no </w:t>
      </w:r>
      <w:proofErr w:type="spellStart"/>
      <w:r w:rsidRPr="00F4121E">
        <w:rPr>
          <w:color w:val="000000"/>
        </w:rPr>
        <w:t>Driksas</w:t>
      </w:r>
      <w:proofErr w:type="spellEnd"/>
      <w:r w:rsidRPr="00F4121E">
        <w:rPr>
          <w:color w:val="000000"/>
        </w:rPr>
        <w:t xml:space="preserve"> krasta adresē Pasta sala 2A, Jelgavā. Pārvietošanas trase ir aptuveni 100 m. Stiprinājumi glabājas noliktavā “Pēdas”, Vītoliņi, Valgundes pagasts, Jelgavas novads</w:t>
      </w:r>
      <w:r w:rsidR="00E33ABA">
        <w:t>;</w:t>
      </w:r>
    </w:p>
    <w:p w14:paraId="084EC31E" w14:textId="36E9B927" w:rsidR="00754A1C" w:rsidRDefault="00381CF9" w:rsidP="00754A1C">
      <w:pPr>
        <w:keepLines/>
        <w:numPr>
          <w:ilvl w:val="1"/>
          <w:numId w:val="3"/>
        </w:numPr>
        <w:ind w:left="709" w:hanging="425"/>
        <w:contextualSpacing/>
        <w:jc w:val="both"/>
      </w:pPr>
      <w:r>
        <w:rPr>
          <w:color w:val="000000"/>
        </w:rPr>
        <w:t>p</w:t>
      </w:r>
      <w:r w:rsidR="000B5625" w:rsidRPr="00754A1C">
        <w:rPr>
          <w:color w:val="000000"/>
        </w:rPr>
        <w:t xml:space="preserve">ontona konstrukciju </w:t>
      </w:r>
      <w:r w:rsidR="00785625">
        <w:rPr>
          <w:color w:val="000000"/>
        </w:rPr>
        <w:t xml:space="preserve">pārvietošanu un </w:t>
      </w:r>
      <w:r w:rsidR="00785625" w:rsidRPr="00754A1C">
        <w:rPr>
          <w:color w:val="000000"/>
        </w:rPr>
        <w:t>montāž</w:t>
      </w:r>
      <w:r w:rsidR="00785625">
        <w:rPr>
          <w:color w:val="000000"/>
        </w:rPr>
        <w:t>u</w:t>
      </w:r>
      <w:r w:rsidR="00785625" w:rsidRPr="00754A1C">
        <w:rPr>
          <w:color w:val="000000"/>
        </w:rPr>
        <w:t xml:space="preserve"> </w:t>
      </w:r>
      <w:r w:rsidR="004E376E" w:rsidRPr="00754A1C">
        <w:rPr>
          <w:color w:val="000000"/>
        </w:rPr>
        <w:t xml:space="preserve">ar stiprinājumiem </w:t>
      </w:r>
      <w:r w:rsidR="000B5625" w:rsidRPr="00754A1C">
        <w:rPr>
          <w:color w:val="000000"/>
        </w:rPr>
        <w:t>Lielupes kreisajā krast</w:t>
      </w:r>
      <w:r w:rsidR="00CA64DF">
        <w:rPr>
          <w:color w:val="000000"/>
        </w:rPr>
        <w:t>ā</w:t>
      </w:r>
      <w:r w:rsidR="000B5625" w:rsidRPr="00754A1C">
        <w:rPr>
          <w:color w:val="000000"/>
        </w:rPr>
        <w:t xml:space="preserve"> pie skatu torņa Pils salā,</w:t>
      </w:r>
      <w:r w:rsidR="00785625" w:rsidRPr="00785625">
        <w:t xml:space="preserve"> </w:t>
      </w:r>
      <w:r>
        <w:t xml:space="preserve">veicot </w:t>
      </w:r>
      <w:r w:rsidR="00785625">
        <w:t>pārvietošan</w:t>
      </w:r>
      <w:r>
        <w:t>u</w:t>
      </w:r>
      <w:r w:rsidR="00785625">
        <w:t xml:space="preserve"> no </w:t>
      </w:r>
      <w:r w:rsidR="00785625" w:rsidRPr="0027256D">
        <w:t>noliktav</w:t>
      </w:r>
      <w:r w:rsidR="00785625">
        <w:t>as</w:t>
      </w:r>
      <w:r w:rsidR="00785625" w:rsidRPr="0027256D">
        <w:t xml:space="preserve"> “Pēdas”, Vītoliņi, Valgundes pagastā, Jelgavas novadā</w:t>
      </w:r>
      <w:r w:rsidR="00E33ABA">
        <w:t>.</w:t>
      </w:r>
    </w:p>
    <w:p w14:paraId="7E9B1D81" w14:textId="522FCF82" w:rsidR="00B71B02" w:rsidRDefault="00E33ABA" w:rsidP="00754A1C">
      <w:pPr>
        <w:keepLines/>
        <w:ind w:left="284"/>
        <w:contextualSpacing/>
        <w:jc w:val="both"/>
      </w:pPr>
      <w:r w:rsidRPr="00E33ABA">
        <w:t>Ponton</w:t>
      </w:r>
      <w:r>
        <w:t>u</w:t>
      </w:r>
      <w:r w:rsidRPr="00E33ABA">
        <w:t xml:space="preserve"> konstrukcij</w:t>
      </w:r>
      <w:r>
        <w:t xml:space="preserve">u </w:t>
      </w:r>
      <w:r w:rsidRPr="00E33ABA">
        <w:t>pārvietošan</w:t>
      </w:r>
      <w:r>
        <w:t xml:space="preserve">a </w:t>
      </w:r>
      <w:r w:rsidR="00381CF9" w:rsidRPr="00381CF9">
        <w:t>un montāža</w:t>
      </w:r>
      <w:r w:rsidR="00381CF9">
        <w:t xml:space="preserve"> </w:t>
      </w:r>
      <w:r>
        <w:t>tiek veikta</w:t>
      </w:r>
      <w:r w:rsidRPr="00E33ABA">
        <w:t xml:space="preserve"> </w:t>
      </w:r>
      <w:r w:rsidR="00B71B02" w:rsidRPr="00A45D70">
        <w:t>saskaņā ar</w:t>
      </w:r>
      <w:r w:rsidR="00381CF9">
        <w:t xml:space="preserve"> šīm</w:t>
      </w:r>
      <w:r w:rsidR="00B71B02" w:rsidRPr="00A45D70">
        <w:t xml:space="preserve"> Tehnisk</w:t>
      </w:r>
      <w:r w:rsidR="00CA64DF">
        <w:t>ajām</w:t>
      </w:r>
      <w:r w:rsidR="00B71B02">
        <w:t xml:space="preserve"> s</w:t>
      </w:r>
      <w:r w:rsidR="00B71B02" w:rsidRPr="00A45D70">
        <w:t>pecifikācij</w:t>
      </w:r>
      <w:r w:rsidR="00CA64DF">
        <w:t>ām</w:t>
      </w:r>
      <w:r w:rsidR="00FA216C">
        <w:t>,</w:t>
      </w:r>
      <w:r w:rsidR="00B71B02" w:rsidRPr="00A45D70">
        <w:t xml:space="preserve"> </w:t>
      </w:r>
      <w:r w:rsidR="00381CF9" w:rsidRPr="00381CF9">
        <w:t>ievērojot attiecināmos</w:t>
      </w:r>
      <w:r w:rsidR="00381CF9">
        <w:t xml:space="preserve"> </w:t>
      </w:r>
      <w:r w:rsidR="00B71B02" w:rsidRPr="00A45D70">
        <w:t>normatīv</w:t>
      </w:r>
      <w:r w:rsidR="00381CF9">
        <w:t>os</w:t>
      </w:r>
      <w:r w:rsidR="00B71B02" w:rsidRPr="00A45D70">
        <w:t xml:space="preserve"> akt</w:t>
      </w:r>
      <w:r w:rsidR="00381CF9">
        <w:t>us</w:t>
      </w:r>
      <w:r w:rsidR="00B71B02">
        <w:t xml:space="preserve">, </w:t>
      </w:r>
      <w:r w:rsidR="00381CF9" w:rsidRPr="00381CF9">
        <w:t>darba aizsardzības, vides aizsardzības un drošības prasības</w:t>
      </w:r>
      <w:r w:rsidR="00381CF9">
        <w:t>.</w:t>
      </w:r>
    </w:p>
    <w:p w14:paraId="4CAAF30C" w14:textId="2AD10BCC" w:rsidR="003B55AA" w:rsidRDefault="003B55AA" w:rsidP="003B55AA">
      <w:pPr>
        <w:keepLines/>
        <w:ind w:left="284"/>
        <w:contextualSpacing/>
        <w:jc w:val="both"/>
      </w:pPr>
      <w:r>
        <w:t xml:space="preserve">Pasūtītājs: Jelgavas </w:t>
      </w:r>
      <w:r w:rsidR="00FA216C">
        <w:t>valstspilsētas</w:t>
      </w:r>
      <w:r>
        <w:t xml:space="preserve"> pašvaldības iestāde “Pilsētsaimniecība”.</w:t>
      </w:r>
    </w:p>
    <w:p w14:paraId="1A937F10" w14:textId="30BE4962" w:rsidR="003B55AA" w:rsidRDefault="003B55AA" w:rsidP="003B55AA">
      <w:pPr>
        <w:keepLines/>
        <w:ind w:left="284"/>
        <w:contextualSpacing/>
        <w:jc w:val="both"/>
      </w:pPr>
      <w:r>
        <w:t>Izpildītājs: Cenu aptaujas pretendents</w:t>
      </w:r>
      <w:r w:rsidR="00FA216C">
        <w:t>,</w:t>
      </w:r>
      <w:r>
        <w:t xml:space="preserve"> ar kuru noslēgts </w:t>
      </w:r>
      <w:r w:rsidR="00BB2B42">
        <w:t>P</w:t>
      </w:r>
      <w:r>
        <w:t>akalpojuma izpildes līgums.</w:t>
      </w:r>
    </w:p>
    <w:p w14:paraId="1FC7D0A8" w14:textId="77777777" w:rsidR="00B71B02" w:rsidRDefault="00B71B02" w:rsidP="00B71B02">
      <w:pPr>
        <w:keepLines/>
        <w:tabs>
          <w:tab w:val="left" w:pos="851"/>
        </w:tabs>
        <w:contextualSpacing/>
        <w:jc w:val="both"/>
      </w:pPr>
    </w:p>
    <w:p w14:paraId="4F9C7AFF" w14:textId="72320DE1" w:rsidR="00B71B02" w:rsidRDefault="00B71B02" w:rsidP="00754A1C">
      <w:pPr>
        <w:numPr>
          <w:ilvl w:val="0"/>
          <w:numId w:val="2"/>
        </w:numPr>
        <w:ind w:left="0" w:firstLine="1134"/>
        <w:jc w:val="center"/>
        <w:rPr>
          <w:b/>
        </w:rPr>
      </w:pPr>
      <w:r>
        <w:rPr>
          <w:b/>
        </w:rPr>
        <w:t>Pakalpojuma pieteikšanas un pieņemšanas kārtība</w:t>
      </w:r>
    </w:p>
    <w:p w14:paraId="1D83057B" w14:textId="77777777" w:rsidR="00754A1C" w:rsidRDefault="00754A1C" w:rsidP="00754A1C">
      <w:pPr>
        <w:tabs>
          <w:tab w:val="left" w:pos="284"/>
        </w:tabs>
        <w:jc w:val="center"/>
        <w:rPr>
          <w:b/>
        </w:rPr>
      </w:pPr>
    </w:p>
    <w:p w14:paraId="41276ACB" w14:textId="77777777" w:rsidR="00B71B02" w:rsidRDefault="00B71B02" w:rsidP="00754A1C">
      <w:pPr>
        <w:keepLines/>
        <w:numPr>
          <w:ilvl w:val="0"/>
          <w:numId w:val="3"/>
        </w:numPr>
        <w:ind w:left="284" w:hanging="284"/>
        <w:contextualSpacing/>
        <w:jc w:val="both"/>
        <w:rPr>
          <w:b/>
        </w:rPr>
      </w:pPr>
      <w:r>
        <w:rPr>
          <w:b/>
        </w:rPr>
        <w:t>Pakalpojuma pieteikšana:</w:t>
      </w:r>
    </w:p>
    <w:p w14:paraId="41AEDDB4" w14:textId="7F0037D1" w:rsidR="00785625" w:rsidRDefault="00B71B02" w:rsidP="00754A1C">
      <w:pPr>
        <w:numPr>
          <w:ilvl w:val="1"/>
          <w:numId w:val="3"/>
        </w:numPr>
        <w:ind w:left="709" w:hanging="425"/>
        <w:jc w:val="both"/>
      </w:pPr>
      <w:r>
        <w:t>Pakalpojuma pieteikums (turpmāk</w:t>
      </w:r>
      <w:r w:rsidR="00381CF9">
        <w:t> </w:t>
      </w:r>
      <w:r>
        <w:t>–</w:t>
      </w:r>
      <w:r w:rsidR="00381CF9">
        <w:t xml:space="preserve"> </w:t>
      </w:r>
      <w:r>
        <w:t xml:space="preserve">Pieteikums) </w:t>
      </w:r>
      <w:r w:rsidR="001A3F68">
        <w:t>I</w:t>
      </w:r>
      <w:r w:rsidR="006627A6">
        <w:t xml:space="preserve">zpildītājam </w:t>
      </w:r>
      <w:r>
        <w:t>tiek nosūtīts elektroniski</w:t>
      </w:r>
      <w:r w:rsidR="00785625">
        <w:t xml:space="preserve"> </w:t>
      </w:r>
      <w:r w:rsidR="006627A6" w:rsidRPr="006627A6">
        <w:t>uz e-pasta adresi, kas norādīta līgumā</w:t>
      </w:r>
      <w:r w:rsidR="00785625">
        <w:t>.</w:t>
      </w:r>
    </w:p>
    <w:p w14:paraId="28B980D9" w14:textId="6ED5D6E4" w:rsidR="00754A1C" w:rsidRDefault="00B71B02" w:rsidP="00754A1C">
      <w:pPr>
        <w:numPr>
          <w:ilvl w:val="1"/>
          <w:numId w:val="3"/>
        </w:numPr>
        <w:ind w:left="709" w:hanging="425"/>
        <w:jc w:val="both"/>
      </w:pPr>
      <w:r>
        <w:t xml:space="preserve">Pieteikums tiek sagatavots un nosūtīts ne vēlāk kā </w:t>
      </w:r>
      <w:r w:rsidR="006627A6" w:rsidRPr="006627A6">
        <w:t>7 (septiņas) darba dienas pirms plānotā Pakalpojuma uzsākšanas datuma</w:t>
      </w:r>
      <w:r>
        <w:t>.</w:t>
      </w:r>
    </w:p>
    <w:p w14:paraId="24EC1279" w14:textId="05F21DA5" w:rsidR="004E376E" w:rsidRDefault="003B55AA" w:rsidP="00754A1C">
      <w:pPr>
        <w:numPr>
          <w:ilvl w:val="1"/>
          <w:numId w:val="3"/>
        </w:numPr>
        <w:ind w:left="709" w:hanging="425"/>
        <w:jc w:val="both"/>
      </w:pPr>
      <w:r w:rsidRPr="003B55AA">
        <w:t xml:space="preserve">Pirms Pakalpojuma uzsākšanas </w:t>
      </w:r>
      <w:r w:rsidR="001A3F68">
        <w:t>I</w:t>
      </w:r>
      <w:r w:rsidRPr="003B55AA">
        <w:t xml:space="preserve">zpildītājam </w:t>
      </w:r>
      <w:r w:rsidR="00F3434D">
        <w:t xml:space="preserve"> kopā ar Pasūtītāju </w:t>
      </w:r>
      <w:r w:rsidRPr="003B55AA">
        <w:t xml:space="preserve">obligāti jāveic pontonu konstrukciju apsekošana noliktavā, sagatavojot </w:t>
      </w:r>
      <w:proofErr w:type="spellStart"/>
      <w:r w:rsidRPr="003B55AA">
        <w:t>fotofiksāciju</w:t>
      </w:r>
      <w:proofErr w:type="spellEnd"/>
      <w:r w:rsidRPr="003B55AA">
        <w:t>, kurā tiek fiksēts konstrukciju tehniskais stāvoklis pirms pārvietošanas un montāžas</w:t>
      </w:r>
      <w:r w:rsidR="00412584">
        <w:t>.</w:t>
      </w:r>
    </w:p>
    <w:p w14:paraId="6B414209" w14:textId="77777777" w:rsidR="004E376E" w:rsidRDefault="004E376E" w:rsidP="00412584">
      <w:pPr>
        <w:ind w:left="284"/>
        <w:jc w:val="both"/>
      </w:pPr>
    </w:p>
    <w:p w14:paraId="6866BA90" w14:textId="054B5FC9" w:rsidR="00B71B02" w:rsidRDefault="00B71B02" w:rsidP="00754A1C">
      <w:pPr>
        <w:pStyle w:val="ListParagraph"/>
        <w:keepLines/>
        <w:numPr>
          <w:ilvl w:val="0"/>
          <w:numId w:val="2"/>
        </w:numPr>
        <w:ind w:left="0" w:firstLine="993"/>
        <w:jc w:val="center"/>
        <w:rPr>
          <w:b/>
        </w:rPr>
      </w:pPr>
      <w:r w:rsidRPr="00754A1C">
        <w:rPr>
          <w:b/>
        </w:rPr>
        <w:t>Pakalpojuma pieņemšana – nodošana</w:t>
      </w:r>
    </w:p>
    <w:p w14:paraId="67CC6852" w14:textId="77777777" w:rsidR="00754A1C" w:rsidRDefault="00754A1C" w:rsidP="00754A1C">
      <w:pPr>
        <w:keepLines/>
        <w:jc w:val="center"/>
        <w:rPr>
          <w:b/>
        </w:rPr>
      </w:pPr>
    </w:p>
    <w:p w14:paraId="79C44A9F" w14:textId="1A8FC32E" w:rsidR="003B55AA" w:rsidRPr="00F3434D" w:rsidRDefault="003B55AA" w:rsidP="00CA249B">
      <w:pPr>
        <w:pStyle w:val="ListParagraph"/>
        <w:numPr>
          <w:ilvl w:val="0"/>
          <w:numId w:val="3"/>
        </w:numPr>
        <w:ind w:left="426" w:hanging="426"/>
        <w:rPr>
          <w:b/>
          <w:bCs/>
        </w:rPr>
      </w:pPr>
      <w:r w:rsidRPr="00F3434D">
        <w:rPr>
          <w:b/>
          <w:bCs/>
        </w:rPr>
        <w:t>Pakalpojuma pieņemšana–nodošana notiek šādā kārtībā:</w:t>
      </w:r>
    </w:p>
    <w:p w14:paraId="2C5AE1E1" w14:textId="4DCBD66C" w:rsidR="00B71B02" w:rsidRDefault="003B55AA" w:rsidP="00754A1C">
      <w:pPr>
        <w:numPr>
          <w:ilvl w:val="1"/>
          <w:numId w:val="2"/>
        </w:numPr>
        <w:ind w:left="426" w:hanging="426"/>
        <w:jc w:val="both"/>
      </w:pPr>
      <w:r>
        <w:t>I</w:t>
      </w:r>
      <w:r w:rsidR="00B71B02">
        <w:t xml:space="preserve">zpildītājam pēc </w:t>
      </w:r>
      <w:r w:rsidR="001A3F68">
        <w:t>P</w:t>
      </w:r>
      <w:r w:rsidR="00B71B02">
        <w:t xml:space="preserve">asūtītāja pieprasījuma jānodrošina izpildītā Pakalpojuma pārbaude dabā, </w:t>
      </w:r>
      <w:r w:rsidRPr="003B55AA">
        <w:t>pārbaudot</w:t>
      </w:r>
      <w:r w:rsidR="00B71B02">
        <w:t xml:space="preserve"> izpildītā Pakalpojuma apjomus un kvalitāti. Pakalpojuma pārbaudēs piedalās </w:t>
      </w:r>
      <w:r w:rsidR="001A3F68">
        <w:t>I</w:t>
      </w:r>
      <w:r w:rsidR="00B71B02">
        <w:t xml:space="preserve">zpildītāja un </w:t>
      </w:r>
      <w:r w:rsidR="001A3F68">
        <w:t>P</w:t>
      </w:r>
      <w:r w:rsidR="00B71B02">
        <w:t xml:space="preserve">asūtītāja </w:t>
      </w:r>
      <w:r w:rsidR="001A3F68" w:rsidRPr="001A3F68">
        <w:t>nozīmētie</w:t>
      </w:r>
      <w:r w:rsidR="001A3F68">
        <w:t xml:space="preserve"> </w:t>
      </w:r>
      <w:r w:rsidR="00B71B02">
        <w:t>atbildīgie speciālisti;</w:t>
      </w:r>
    </w:p>
    <w:p w14:paraId="359846B6" w14:textId="4E5BE554" w:rsidR="00B71B02" w:rsidRDefault="00B71B02" w:rsidP="00754A1C">
      <w:pPr>
        <w:numPr>
          <w:ilvl w:val="1"/>
          <w:numId w:val="2"/>
        </w:numPr>
        <w:ind w:left="426" w:hanging="426"/>
        <w:jc w:val="both"/>
      </w:pPr>
      <w:r>
        <w:t>Pakalpojum</w:t>
      </w:r>
      <w:r w:rsidR="001A3F68">
        <w:t>s netiek</w:t>
      </w:r>
      <w:r>
        <w:t xml:space="preserve"> pieņem</w:t>
      </w:r>
      <w:r w:rsidR="001A3F68">
        <w:t>ts</w:t>
      </w:r>
      <w:r>
        <w:t xml:space="preserve">, ja tas nav </w:t>
      </w:r>
      <w:r w:rsidR="001A3F68">
        <w:t xml:space="preserve">pilnībā </w:t>
      </w:r>
      <w:r>
        <w:t>pabeigts</w:t>
      </w:r>
      <w:r w:rsidR="001A3F68">
        <w:t xml:space="preserve">, </w:t>
      </w:r>
      <w:r>
        <w:t xml:space="preserve"> </w:t>
      </w:r>
      <w:r w:rsidR="001A3F68">
        <w:t>konstatētas</w:t>
      </w:r>
      <w:r>
        <w:t xml:space="preserve"> neatbilstības </w:t>
      </w:r>
      <w:r w:rsidR="001A3F68">
        <w:t xml:space="preserve">šo </w:t>
      </w:r>
      <w:r>
        <w:t>Tehnisko specifikāciju prasībām</w:t>
      </w:r>
      <w:r w:rsidR="00A54E3D">
        <w:t xml:space="preserve">, </w:t>
      </w:r>
      <w:r w:rsidR="001A3F68">
        <w:t>konstatēti pontonu</w:t>
      </w:r>
      <w:r w:rsidR="00A54E3D">
        <w:t xml:space="preserve"> konstrukciju bojājumi, kas radušies un nav novērsti pārvietošanas un montāžas laikā</w:t>
      </w:r>
      <w:r>
        <w:t xml:space="preserve">. </w:t>
      </w:r>
      <w:r w:rsidR="001A3F68" w:rsidRPr="001A3F68">
        <w:t>Šādā gadījumā Pasūtītājs sastāda defektu aktu, un Izpildītājs neatbilstības novērš par saviem līdzekļiem Pasūtītāja noteiktajā termiņā</w:t>
      </w:r>
      <w:r>
        <w:t xml:space="preserve">. </w:t>
      </w:r>
      <w:r w:rsidR="001A3F68" w:rsidRPr="001A3F68">
        <w:t>Gadījumā, ja Pasūtītājam vai Izpildītājam rodas strīds par Pakalpojuma izpildes kvalitāti</w:t>
      </w:r>
      <w:r w:rsidRPr="005169D8">
        <w:t>, tad tie ir tiesīgi pieaicināt neatkarīgu ekspertu, kura slēdziens ir saistošs pusēm</w:t>
      </w:r>
      <w:r>
        <w:t>. Ekspertīzes izmaksas sedz tā p</w:t>
      </w:r>
      <w:r w:rsidRPr="005169D8">
        <w:t>use, kuras viedoklis ir atzīts par nepamatotu</w:t>
      </w:r>
      <w:r w:rsidR="001A3F68">
        <w:t xml:space="preserve">. </w:t>
      </w:r>
    </w:p>
    <w:p w14:paraId="25F8148F" w14:textId="7BE046B2" w:rsidR="00B71B02" w:rsidRDefault="001A3F68" w:rsidP="00754A1C">
      <w:pPr>
        <w:numPr>
          <w:ilvl w:val="1"/>
          <w:numId w:val="2"/>
        </w:numPr>
        <w:ind w:left="426" w:hanging="426"/>
        <w:jc w:val="both"/>
      </w:pPr>
      <w:r w:rsidRPr="001A3F68">
        <w:rPr>
          <w:lang w:eastAsia="en-US"/>
        </w:rPr>
        <w:t>Pēc Pakalpojuma pilnīgas izpildes Izpildītājs iesniedz Pasūtītājam Pakalpojuma</w:t>
      </w:r>
      <w:r w:rsidR="00B71B02" w:rsidRPr="00226E20">
        <w:rPr>
          <w:lang w:eastAsia="en-US"/>
        </w:rPr>
        <w:t xml:space="preserve"> pieņemšanas-nodošanas aktu</w:t>
      </w:r>
      <w:r w:rsidR="00B71B02">
        <w:rPr>
          <w:lang w:eastAsia="en-US"/>
        </w:rPr>
        <w:t xml:space="preserve"> (turpmāk – Akts)</w:t>
      </w:r>
      <w:r w:rsidR="00B71B02" w:rsidRPr="00226E20">
        <w:rPr>
          <w:lang w:eastAsia="en-US"/>
        </w:rPr>
        <w:t xml:space="preserve"> </w:t>
      </w:r>
      <w:r w:rsidR="00785625">
        <w:rPr>
          <w:lang w:eastAsia="en-US"/>
        </w:rPr>
        <w:t>.</w:t>
      </w:r>
    </w:p>
    <w:p w14:paraId="39397F33" w14:textId="6081C9B8" w:rsidR="004E376E" w:rsidRDefault="00B71B02" w:rsidP="00754A1C">
      <w:pPr>
        <w:numPr>
          <w:ilvl w:val="1"/>
          <w:numId w:val="2"/>
        </w:numPr>
        <w:ind w:left="426" w:hanging="426"/>
        <w:jc w:val="both"/>
      </w:pPr>
      <w:r w:rsidRPr="00A45D70">
        <w:lastRenderedPageBreak/>
        <w:t>Pasūtītājs</w:t>
      </w:r>
      <w:r>
        <w:t xml:space="preserve"> izskata Izpildītāja iesniegto A</w:t>
      </w:r>
      <w:r w:rsidRPr="00A45D70">
        <w:t>ktu vienas darba dienas laikā, un, ja nav pretenziju</w:t>
      </w:r>
      <w:r>
        <w:t>,</w:t>
      </w:r>
      <w:r w:rsidRPr="00A45D70">
        <w:t xml:space="preserve"> tad to paraksta.</w:t>
      </w:r>
    </w:p>
    <w:p w14:paraId="56A3AF1D" w14:textId="77777777" w:rsidR="00B71B02" w:rsidRPr="00A45D70" w:rsidRDefault="00B71B02" w:rsidP="004E376E">
      <w:pPr>
        <w:jc w:val="both"/>
        <w:rPr>
          <w:b/>
          <w:bCs/>
        </w:rPr>
      </w:pPr>
    </w:p>
    <w:p w14:paraId="6DD1ABC7" w14:textId="77777777" w:rsidR="00B71B02" w:rsidRPr="00A45D70" w:rsidRDefault="00B71B02" w:rsidP="00032145">
      <w:pPr>
        <w:numPr>
          <w:ilvl w:val="0"/>
          <w:numId w:val="2"/>
        </w:numPr>
        <w:spacing w:before="120"/>
        <w:ind w:left="284" w:firstLine="0"/>
        <w:jc w:val="center"/>
        <w:rPr>
          <w:b/>
          <w:sz w:val="28"/>
          <w:szCs w:val="28"/>
        </w:rPr>
      </w:pPr>
      <w:r>
        <w:rPr>
          <w:b/>
        </w:rPr>
        <w:t xml:space="preserve">Pakalpojuma </w:t>
      </w:r>
      <w:r w:rsidRPr="00A45D70">
        <w:rPr>
          <w:b/>
        </w:rPr>
        <w:t>apjomi un apraksts</w:t>
      </w:r>
    </w:p>
    <w:p w14:paraId="6EEC248E" w14:textId="178E6552" w:rsidR="00B71B02" w:rsidRPr="000C4D34" w:rsidRDefault="00B71B02" w:rsidP="00754A1C">
      <w:pPr>
        <w:keepLines/>
        <w:tabs>
          <w:tab w:val="left" w:pos="851"/>
        </w:tabs>
        <w:contextualSpacing/>
        <w:jc w:val="both"/>
        <w:rPr>
          <w:b/>
        </w:rPr>
      </w:pPr>
    </w:p>
    <w:tbl>
      <w:tblPr>
        <w:tblW w:w="10425" w:type="dxa"/>
        <w:jc w:val="center"/>
        <w:tblLook w:val="04A0" w:firstRow="1" w:lastRow="0" w:firstColumn="1" w:lastColumn="0" w:noHBand="0" w:noVBand="1"/>
      </w:tblPr>
      <w:tblGrid>
        <w:gridCol w:w="576"/>
        <w:gridCol w:w="1967"/>
        <w:gridCol w:w="946"/>
        <w:gridCol w:w="1230"/>
        <w:gridCol w:w="870"/>
        <w:gridCol w:w="4836"/>
      </w:tblGrid>
      <w:tr w:rsidR="00270E7C" w:rsidRPr="00AC0FFA" w14:paraId="138866CD" w14:textId="77777777" w:rsidTr="00E33ABA">
        <w:trPr>
          <w:trHeight w:val="945"/>
          <w:jc w:val="center"/>
        </w:trPr>
        <w:tc>
          <w:tcPr>
            <w:tcW w:w="576" w:type="dxa"/>
            <w:tcBorders>
              <w:top w:val="single" w:sz="8" w:space="0" w:color="auto"/>
              <w:left w:val="single" w:sz="8" w:space="0" w:color="auto"/>
              <w:bottom w:val="single" w:sz="8" w:space="0" w:color="000000"/>
              <w:right w:val="single" w:sz="8" w:space="0" w:color="auto"/>
            </w:tcBorders>
            <w:vAlign w:val="center"/>
            <w:hideMark/>
          </w:tcPr>
          <w:p w14:paraId="74433E7D" w14:textId="77777777" w:rsidR="000971CA" w:rsidRPr="00AC0FFA" w:rsidRDefault="000971CA" w:rsidP="00CF0FA5">
            <w:pPr>
              <w:jc w:val="center"/>
              <w:rPr>
                <w:i/>
                <w:iCs/>
                <w:color w:val="000000"/>
              </w:rPr>
            </w:pPr>
            <w:r w:rsidRPr="00AC0FFA">
              <w:rPr>
                <w:i/>
                <w:iCs/>
                <w:color w:val="000000"/>
              </w:rPr>
              <w:t>Nr. p.k.</w:t>
            </w:r>
          </w:p>
        </w:tc>
        <w:tc>
          <w:tcPr>
            <w:tcW w:w="1967" w:type="dxa"/>
            <w:tcBorders>
              <w:top w:val="single" w:sz="8" w:space="0" w:color="auto"/>
              <w:left w:val="single" w:sz="8" w:space="0" w:color="auto"/>
              <w:bottom w:val="single" w:sz="8" w:space="0" w:color="000000"/>
              <w:right w:val="single" w:sz="8" w:space="0" w:color="auto"/>
            </w:tcBorders>
            <w:vAlign w:val="center"/>
            <w:hideMark/>
          </w:tcPr>
          <w:p w14:paraId="52C1389F" w14:textId="77777777" w:rsidR="000971CA" w:rsidRPr="00AC0FFA" w:rsidRDefault="000971CA" w:rsidP="00CF0FA5">
            <w:pPr>
              <w:jc w:val="center"/>
              <w:rPr>
                <w:i/>
                <w:iCs/>
                <w:color w:val="000000"/>
              </w:rPr>
            </w:pPr>
            <w:r w:rsidRPr="00AC0FFA">
              <w:rPr>
                <w:i/>
                <w:iCs/>
                <w:color w:val="000000"/>
              </w:rPr>
              <w:t>Pakalpojuma nosaukums</w:t>
            </w:r>
          </w:p>
        </w:tc>
        <w:tc>
          <w:tcPr>
            <w:tcW w:w="946" w:type="dxa"/>
            <w:tcBorders>
              <w:top w:val="single" w:sz="8" w:space="0" w:color="auto"/>
              <w:left w:val="single" w:sz="8" w:space="0" w:color="auto"/>
              <w:bottom w:val="single" w:sz="8" w:space="0" w:color="000000"/>
              <w:right w:val="single" w:sz="8" w:space="0" w:color="auto"/>
            </w:tcBorders>
            <w:vAlign w:val="center"/>
            <w:hideMark/>
          </w:tcPr>
          <w:p w14:paraId="59A6054D" w14:textId="77777777" w:rsidR="000971CA" w:rsidRPr="00AC0FFA" w:rsidRDefault="000971CA" w:rsidP="00CF0FA5">
            <w:pPr>
              <w:jc w:val="center"/>
              <w:rPr>
                <w:i/>
                <w:iCs/>
                <w:color w:val="000000"/>
              </w:rPr>
            </w:pPr>
            <w:r w:rsidRPr="00AC0FFA">
              <w:rPr>
                <w:i/>
                <w:iCs/>
                <w:color w:val="000000"/>
              </w:rPr>
              <w:t>Mēr</w:t>
            </w:r>
            <w:r w:rsidR="00243D18">
              <w:rPr>
                <w:i/>
                <w:iCs/>
                <w:color w:val="000000"/>
              </w:rPr>
              <w:t>-</w:t>
            </w:r>
            <w:r w:rsidRPr="00AC0FFA">
              <w:rPr>
                <w:i/>
                <w:iCs/>
                <w:color w:val="000000"/>
              </w:rPr>
              <w:t>vienība</w:t>
            </w:r>
          </w:p>
        </w:tc>
        <w:tc>
          <w:tcPr>
            <w:tcW w:w="1230" w:type="dxa"/>
            <w:tcBorders>
              <w:top w:val="single" w:sz="8" w:space="0" w:color="auto"/>
              <w:left w:val="single" w:sz="8" w:space="0" w:color="auto"/>
              <w:bottom w:val="single" w:sz="8" w:space="0" w:color="000000"/>
              <w:right w:val="single" w:sz="8" w:space="0" w:color="auto"/>
            </w:tcBorders>
            <w:vAlign w:val="center"/>
            <w:hideMark/>
          </w:tcPr>
          <w:p w14:paraId="51263722" w14:textId="58AD2225" w:rsidR="000971CA" w:rsidRPr="00AC0FFA" w:rsidRDefault="00440D34" w:rsidP="00CF0FA5">
            <w:pPr>
              <w:jc w:val="center"/>
              <w:rPr>
                <w:i/>
                <w:iCs/>
                <w:color w:val="000000"/>
              </w:rPr>
            </w:pPr>
            <w:r w:rsidRPr="00AC0FFA">
              <w:rPr>
                <w:i/>
                <w:iCs/>
                <w:color w:val="000000"/>
              </w:rPr>
              <w:t>Daud</w:t>
            </w:r>
            <w:r>
              <w:rPr>
                <w:i/>
                <w:iCs/>
                <w:color w:val="000000"/>
              </w:rPr>
              <w:t>z</w:t>
            </w:r>
            <w:r w:rsidRPr="00AC0FFA">
              <w:rPr>
                <w:i/>
                <w:iCs/>
                <w:color w:val="000000"/>
              </w:rPr>
              <w:t>ums</w:t>
            </w:r>
          </w:p>
        </w:tc>
        <w:tc>
          <w:tcPr>
            <w:tcW w:w="5706" w:type="dxa"/>
            <w:gridSpan w:val="2"/>
            <w:tcBorders>
              <w:top w:val="single" w:sz="8" w:space="0" w:color="auto"/>
              <w:left w:val="nil"/>
              <w:bottom w:val="single" w:sz="8" w:space="0" w:color="auto"/>
              <w:right w:val="single" w:sz="8" w:space="0" w:color="auto"/>
            </w:tcBorders>
            <w:vAlign w:val="center"/>
            <w:hideMark/>
          </w:tcPr>
          <w:p w14:paraId="421DFD3A" w14:textId="77777777" w:rsidR="000971CA" w:rsidRPr="00AC0FFA" w:rsidRDefault="00575A6A" w:rsidP="00CF0FA5">
            <w:pPr>
              <w:jc w:val="center"/>
              <w:rPr>
                <w:i/>
                <w:iCs/>
                <w:color w:val="000000"/>
              </w:rPr>
            </w:pPr>
            <w:r w:rsidRPr="00A45D70">
              <w:rPr>
                <w:bCs/>
                <w:i/>
              </w:rPr>
              <w:t>Apraksts</w:t>
            </w:r>
          </w:p>
        </w:tc>
      </w:tr>
      <w:tr w:rsidR="00D4623F" w:rsidRPr="00AC0FFA" w14:paraId="7D443010" w14:textId="77777777" w:rsidTr="005B0B6B">
        <w:trPr>
          <w:trHeight w:val="945"/>
          <w:jc w:val="center"/>
        </w:trPr>
        <w:tc>
          <w:tcPr>
            <w:tcW w:w="10425" w:type="dxa"/>
            <w:gridSpan w:val="6"/>
            <w:tcBorders>
              <w:top w:val="single" w:sz="8" w:space="0" w:color="auto"/>
              <w:left w:val="single" w:sz="8" w:space="0" w:color="auto"/>
              <w:bottom w:val="single" w:sz="8" w:space="0" w:color="000000"/>
              <w:right w:val="single" w:sz="8" w:space="0" w:color="auto"/>
            </w:tcBorders>
            <w:vAlign w:val="center"/>
          </w:tcPr>
          <w:p w14:paraId="3B1A5BE5" w14:textId="74E88013" w:rsidR="00D4623F" w:rsidRPr="00A45D70" w:rsidRDefault="00024586" w:rsidP="001C02EE">
            <w:pPr>
              <w:jc w:val="both"/>
              <w:rPr>
                <w:bCs/>
                <w:i/>
              </w:rPr>
            </w:pPr>
            <w:r w:rsidRPr="00024586">
              <w:t>Pontona laipu konstrukciju pārvietošana un montāža jāveic no 2026. gada 15. marta līdz 2026. gada 30. aprīlim, veicot pārvietošanu no noliktavas “Pēdas”, Vītoliņi, Valgundes pagasts, Jelgavas novads. Pasūtītājs ar Izpildītāju 5 dienas iepriekš saskaņo konstrukciju apsekošanu un pārvietošanu, izvērtējot laika apstākļus.</w:t>
            </w:r>
          </w:p>
        </w:tc>
      </w:tr>
      <w:tr w:rsidR="00E33ABA" w:rsidRPr="00C3123A" w14:paraId="407F9AB2" w14:textId="77777777" w:rsidTr="00E33ABA">
        <w:trPr>
          <w:trHeight w:val="330"/>
          <w:jc w:val="center"/>
        </w:trPr>
        <w:tc>
          <w:tcPr>
            <w:tcW w:w="576" w:type="dxa"/>
            <w:vMerge w:val="restart"/>
            <w:tcBorders>
              <w:top w:val="nil"/>
              <w:left w:val="single" w:sz="8" w:space="0" w:color="auto"/>
              <w:right w:val="single" w:sz="8" w:space="0" w:color="auto"/>
            </w:tcBorders>
            <w:vAlign w:val="center"/>
          </w:tcPr>
          <w:p w14:paraId="6C2AA95A" w14:textId="77777777" w:rsidR="00E33ABA" w:rsidRPr="006F27B7" w:rsidRDefault="00E33ABA" w:rsidP="00383F19">
            <w:pPr>
              <w:jc w:val="center"/>
              <w:rPr>
                <w:color w:val="000000"/>
              </w:rPr>
            </w:pPr>
            <w:r>
              <w:rPr>
                <w:b/>
                <w:bCs/>
                <w:color w:val="000000"/>
              </w:rPr>
              <w:t>1</w:t>
            </w:r>
            <w:r w:rsidRPr="006F27B7">
              <w:rPr>
                <w:b/>
                <w:bCs/>
                <w:color w:val="000000"/>
              </w:rPr>
              <w:t>.</w:t>
            </w:r>
          </w:p>
          <w:p w14:paraId="78CB68DA" w14:textId="5C18532C" w:rsidR="00E33ABA" w:rsidRPr="006F27B7" w:rsidRDefault="00E33ABA" w:rsidP="00383F19">
            <w:pPr>
              <w:jc w:val="center"/>
              <w:rPr>
                <w:color w:val="000000"/>
              </w:rPr>
            </w:pPr>
          </w:p>
        </w:tc>
        <w:tc>
          <w:tcPr>
            <w:tcW w:w="5013" w:type="dxa"/>
            <w:gridSpan w:val="4"/>
            <w:tcBorders>
              <w:top w:val="nil"/>
              <w:left w:val="nil"/>
              <w:bottom w:val="single" w:sz="8" w:space="0" w:color="auto"/>
              <w:right w:val="single" w:sz="8" w:space="0" w:color="auto"/>
            </w:tcBorders>
            <w:vAlign w:val="center"/>
          </w:tcPr>
          <w:p w14:paraId="56536F0E" w14:textId="20065D00" w:rsidR="00E33ABA" w:rsidRPr="006F27B7" w:rsidRDefault="00E33ABA" w:rsidP="001C02EE">
            <w:pPr>
              <w:rPr>
                <w:color w:val="000000"/>
              </w:rPr>
            </w:pPr>
            <w:r w:rsidRPr="006F27B7">
              <w:rPr>
                <w:b/>
                <w:bCs/>
                <w:color w:val="000000"/>
              </w:rPr>
              <w:t xml:space="preserve">Pontona konstrukcijas </w:t>
            </w:r>
            <w:r w:rsidRPr="0087316B">
              <w:rPr>
                <w:b/>
                <w:bCs/>
                <w:color w:val="000000"/>
              </w:rPr>
              <w:t>pārvietošanu un montāžu ar stiprinājumiem</w:t>
            </w:r>
            <w:r w:rsidRPr="00754A1C">
              <w:rPr>
                <w:color w:val="000000"/>
              </w:rPr>
              <w:t xml:space="preserve"> </w:t>
            </w:r>
            <w:r w:rsidRPr="006F27B7">
              <w:rPr>
                <w:b/>
                <w:bCs/>
                <w:color w:val="000000"/>
              </w:rPr>
              <w:t xml:space="preserve">zem tilta </w:t>
            </w:r>
            <w:proofErr w:type="spellStart"/>
            <w:r w:rsidRPr="006F27B7">
              <w:rPr>
                <w:b/>
                <w:bCs/>
                <w:color w:val="000000"/>
              </w:rPr>
              <w:t>Driksas</w:t>
            </w:r>
            <w:proofErr w:type="spellEnd"/>
            <w:r w:rsidRPr="006F27B7">
              <w:rPr>
                <w:b/>
                <w:bCs/>
                <w:color w:val="000000"/>
              </w:rPr>
              <w:t xml:space="preserve"> upes kreisajā krastā</w:t>
            </w:r>
          </w:p>
        </w:tc>
        <w:tc>
          <w:tcPr>
            <w:tcW w:w="4836" w:type="dxa"/>
            <w:tcBorders>
              <w:top w:val="nil"/>
              <w:left w:val="nil"/>
              <w:bottom w:val="single" w:sz="8" w:space="0" w:color="auto"/>
              <w:right w:val="single" w:sz="8" w:space="0" w:color="auto"/>
            </w:tcBorders>
            <w:vAlign w:val="center"/>
          </w:tcPr>
          <w:p w14:paraId="362B91A8" w14:textId="72AD23F9" w:rsidR="00E33ABA" w:rsidRPr="006F27B7" w:rsidRDefault="00E33ABA" w:rsidP="00383F19">
            <w:pPr>
              <w:jc w:val="center"/>
              <w:rPr>
                <w:color w:val="000000"/>
              </w:rPr>
            </w:pPr>
            <w:r w:rsidRPr="006F27B7">
              <w:rPr>
                <w:noProof/>
              </w:rPr>
              <w:drawing>
                <wp:inline distT="0" distB="0" distL="0" distR="0" wp14:anchorId="774A0F86" wp14:editId="6F42827C">
                  <wp:extent cx="2932851" cy="1389380"/>
                  <wp:effectExtent l="0" t="0" r="1270" b="1270"/>
                  <wp:docPr id="1188054130" name="Picture 3" descr="https://www.pilsetsaimnieciba.lv/wp-content/uploads/2018/05/2018_05_14_pontoni2-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ilsetsaimnieciba.lv/wp-content/uploads/2018/05/2018_05_14_pontoni2-1024x76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5082" cy="1437810"/>
                          </a:xfrm>
                          <a:prstGeom prst="rect">
                            <a:avLst/>
                          </a:prstGeom>
                          <a:noFill/>
                          <a:ln>
                            <a:noFill/>
                          </a:ln>
                        </pic:spPr>
                      </pic:pic>
                    </a:graphicData>
                  </a:graphic>
                </wp:inline>
              </w:drawing>
            </w:r>
          </w:p>
        </w:tc>
      </w:tr>
      <w:tr w:rsidR="00E33ABA" w:rsidRPr="00C3123A" w14:paraId="595BE554" w14:textId="77777777" w:rsidTr="00E33ABA">
        <w:trPr>
          <w:trHeight w:val="100"/>
          <w:jc w:val="center"/>
        </w:trPr>
        <w:tc>
          <w:tcPr>
            <w:tcW w:w="576" w:type="dxa"/>
            <w:vMerge/>
            <w:tcBorders>
              <w:left w:val="single" w:sz="8" w:space="0" w:color="auto"/>
              <w:bottom w:val="single" w:sz="8" w:space="0" w:color="auto"/>
              <w:right w:val="single" w:sz="8" w:space="0" w:color="auto"/>
            </w:tcBorders>
            <w:vAlign w:val="center"/>
            <w:hideMark/>
          </w:tcPr>
          <w:p w14:paraId="7A5E6F22" w14:textId="36D03269" w:rsidR="00E33ABA" w:rsidRPr="00845B9C" w:rsidRDefault="00E33ABA" w:rsidP="00383F19">
            <w:pPr>
              <w:jc w:val="center"/>
              <w:rPr>
                <w:color w:val="000000"/>
              </w:rPr>
            </w:pPr>
          </w:p>
        </w:tc>
        <w:tc>
          <w:tcPr>
            <w:tcW w:w="1967" w:type="dxa"/>
            <w:tcBorders>
              <w:top w:val="nil"/>
              <w:left w:val="nil"/>
              <w:bottom w:val="single" w:sz="8" w:space="0" w:color="auto"/>
              <w:right w:val="single" w:sz="8" w:space="0" w:color="auto"/>
            </w:tcBorders>
            <w:vAlign w:val="center"/>
            <w:hideMark/>
          </w:tcPr>
          <w:p w14:paraId="13DA6EB4" w14:textId="77777777" w:rsidR="00E33ABA" w:rsidRPr="00845B9C" w:rsidRDefault="00E33ABA" w:rsidP="00383F19">
            <w:pPr>
              <w:jc w:val="both"/>
              <w:rPr>
                <w:color w:val="000000"/>
              </w:rPr>
            </w:pPr>
            <w:r w:rsidRPr="00845B9C">
              <w:rPr>
                <w:color w:val="000000"/>
              </w:rPr>
              <w:t>Gājēju pontonu tilta konstrukciju montāžas darbi</w:t>
            </w:r>
          </w:p>
        </w:tc>
        <w:tc>
          <w:tcPr>
            <w:tcW w:w="946" w:type="dxa"/>
            <w:tcBorders>
              <w:top w:val="nil"/>
              <w:left w:val="nil"/>
              <w:bottom w:val="single" w:sz="8" w:space="0" w:color="auto"/>
              <w:right w:val="single" w:sz="8" w:space="0" w:color="auto"/>
            </w:tcBorders>
            <w:vAlign w:val="center"/>
            <w:hideMark/>
          </w:tcPr>
          <w:p w14:paraId="3DD5B2E7" w14:textId="77777777" w:rsidR="00E33ABA" w:rsidRPr="00845B9C" w:rsidRDefault="00E33ABA" w:rsidP="00383F19">
            <w:pPr>
              <w:jc w:val="center"/>
              <w:rPr>
                <w:color w:val="000000"/>
              </w:rPr>
            </w:pPr>
            <w:r w:rsidRPr="00845B9C">
              <w:rPr>
                <w:color w:val="000000"/>
              </w:rPr>
              <w:t>reize</w:t>
            </w:r>
          </w:p>
        </w:tc>
        <w:tc>
          <w:tcPr>
            <w:tcW w:w="1230" w:type="dxa"/>
            <w:tcBorders>
              <w:top w:val="nil"/>
              <w:left w:val="nil"/>
              <w:bottom w:val="single" w:sz="8" w:space="0" w:color="auto"/>
              <w:right w:val="single" w:sz="8" w:space="0" w:color="auto"/>
            </w:tcBorders>
            <w:vAlign w:val="center"/>
            <w:hideMark/>
          </w:tcPr>
          <w:p w14:paraId="4A3D14A5" w14:textId="77777777" w:rsidR="00E33ABA" w:rsidRPr="00845B9C" w:rsidRDefault="00E33ABA" w:rsidP="00383F19">
            <w:pPr>
              <w:jc w:val="center"/>
              <w:rPr>
                <w:color w:val="000000"/>
              </w:rPr>
            </w:pPr>
            <w:r w:rsidRPr="00845B9C">
              <w:rPr>
                <w:color w:val="000000"/>
              </w:rPr>
              <w:t>1</w:t>
            </w:r>
          </w:p>
        </w:tc>
        <w:tc>
          <w:tcPr>
            <w:tcW w:w="5706" w:type="dxa"/>
            <w:gridSpan w:val="2"/>
            <w:tcBorders>
              <w:top w:val="nil"/>
              <w:left w:val="nil"/>
              <w:bottom w:val="single" w:sz="8" w:space="0" w:color="auto"/>
              <w:right w:val="single" w:sz="8" w:space="0" w:color="auto"/>
            </w:tcBorders>
            <w:vAlign w:val="center"/>
          </w:tcPr>
          <w:p w14:paraId="244DD7C8" w14:textId="1C07F234" w:rsidR="00E33ABA" w:rsidRPr="00845B9C" w:rsidRDefault="001C02EE" w:rsidP="001C02EE">
            <w:pPr>
              <w:jc w:val="both"/>
            </w:pPr>
            <w:r>
              <w:t xml:space="preserve">Jāveic </w:t>
            </w:r>
            <w:r w:rsidRPr="001C02EE">
              <w:t>ne vēlāk kā līdz 2026.</w:t>
            </w:r>
            <w:r>
              <w:t> </w:t>
            </w:r>
            <w:r w:rsidRPr="001C02EE">
              <w:t>gada 30.</w:t>
            </w:r>
            <w:r>
              <w:t> </w:t>
            </w:r>
            <w:r w:rsidRPr="001C02EE">
              <w:t>aprīlim</w:t>
            </w:r>
            <w:r w:rsidR="00E33ABA">
              <w:t xml:space="preserve">. </w:t>
            </w:r>
            <w:r w:rsidR="00E33ABA" w:rsidRPr="00845B9C">
              <w:t>Izpildītājam jānogādā no</w:t>
            </w:r>
            <w:r w:rsidR="00E33ABA">
              <w:t xml:space="preserve"> noliktavas un jāuzstāda pontons zem tilta </w:t>
            </w:r>
            <w:proofErr w:type="spellStart"/>
            <w:r w:rsidR="00E33ABA">
              <w:t>Driksas</w:t>
            </w:r>
            <w:proofErr w:type="spellEnd"/>
            <w:r w:rsidR="00E33ABA">
              <w:t xml:space="preserve"> upes kreisajā krastā. J</w:t>
            </w:r>
            <w:r w:rsidR="00E33ABA" w:rsidRPr="00845B9C">
              <w:t xml:space="preserve">āveic pontonu konstrukciju montāža, nostiprinot ar atsaitēm (stiprināšanas trosi) </w:t>
            </w:r>
            <w:r w:rsidR="00E33ABA">
              <w:t>(11 pontoni 4970x2770mm, 2 pontoni 2000x</w:t>
            </w:r>
            <w:r w:rsidR="00E33ABA" w:rsidRPr="00845B9C">
              <w:t>2770mm)</w:t>
            </w:r>
            <w:r w:rsidR="00E33ABA">
              <w:t>.</w:t>
            </w:r>
            <w:r w:rsidR="00E33ABA" w:rsidRPr="00267BA0">
              <w:t xml:space="preserve"> Pakalpojuma </w:t>
            </w:r>
            <w:r w:rsidR="00E33ABA" w:rsidRPr="00E773F2">
              <w:t xml:space="preserve">izpildē jāiekļauj arī metāla stiprinājumi, skrūves un krāsošana ar </w:t>
            </w:r>
            <w:r w:rsidR="00E33ABA">
              <w:t xml:space="preserve">koksnes aizsarglīdzekli, kas paredzēts </w:t>
            </w:r>
            <w:r w:rsidR="00E33ABA" w:rsidRPr="00E773F2">
              <w:t xml:space="preserve">āra apstākļiem un ir draudzīga apkārtējai videi. </w:t>
            </w:r>
            <w:r w:rsidR="00E33ABA" w:rsidRPr="006F6F93">
              <w:rPr>
                <w:rFonts w:eastAsia="Calibri"/>
                <w:lang w:eastAsia="en-US"/>
              </w:rPr>
              <w:t>Skrūvēm un pielietotiem savienojumu detaļām jābūt nodrošinātām pret rūsu.</w:t>
            </w:r>
          </w:p>
        </w:tc>
      </w:tr>
      <w:tr w:rsidR="00E33ABA" w:rsidRPr="00C3123A" w14:paraId="50FAF5D7" w14:textId="77777777" w:rsidTr="00E33ABA">
        <w:trPr>
          <w:trHeight w:val="60"/>
          <w:jc w:val="center"/>
        </w:trPr>
        <w:tc>
          <w:tcPr>
            <w:tcW w:w="576" w:type="dxa"/>
            <w:vMerge w:val="restart"/>
            <w:tcBorders>
              <w:top w:val="nil"/>
              <w:left w:val="single" w:sz="8" w:space="0" w:color="auto"/>
              <w:right w:val="single" w:sz="8" w:space="0" w:color="auto"/>
            </w:tcBorders>
            <w:vAlign w:val="center"/>
          </w:tcPr>
          <w:p w14:paraId="34548F32" w14:textId="77777777" w:rsidR="00E33ABA" w:rsidRPr="00614B79" w:rsidRDefault="00E33ABA" w:rsidP="00383F19">
            <w:pPr>
              <w:jc w:val="center"/>
              <w:rPr>
                <w:color w:val="000000"/>
              </w:rPr>
            </w:pPr>
            <w:r>
              <w:rPr>
                <w:b/>
                <w:bCs/>
                <w:color w:val="000000"/>
              </w:rPr>
              <w:t>2</w:t>
            </w:r>
            <w:r w:rsidRPr="00614B79">
              <w:rPr>
                <w:b/>
                <w:bCs/>
                <w:color w:val="000000"/>
              </w:rPr>
              <w:t>.</w:t>
            </w:r>
          </w:p>
          <w:p w14:paraId="5F8DAEA7" w14:textId="6A48F8F3" w:rsidR="00E33ABA" w:rsidRPr="00614B79" w:rsidRDefault="00E33ABA" w:rsidP="00725706">
            <w:pPr>
              <w:jc w:val="center"/>
              <w:rPr>
                <w:color w:val="000000"/>
              </w:rPr>
            </w:pPr>
            <w:r w:rsidRPr="00093CC9">
              <w:rPr>
                <w:color w:val="000000"/>
              </w:rPr>
              <w:t>.</w:t>
            </w:r>
          </w:p>
        </w:tc>
        <w:tc>
          <w:tcPr>
            <w:tcW w:w="4143" w:type="dxa"/>
            <w:gridSpan w:val="3"/>
            <w:tcBorders>
              <w:top w:val="nil"/>
              <w:left w:val="nil"/>
              <w:bottom w:val="single" w:sz="8" w:space="0" w:color="auto"/>
              <w:right w:val="single" w:sz="8" w:space="0" w:color="auto"/>
            </w:tcBorders>
            <w:vAlign w:val="center"/>
          </w:tcPr>
          <w:p w14:paraId="0BC8273D" w14:textId="06361EC7" w:rsidR="00E33ABA" w:rsidRPr="00614B79" w:rsidRDefault="00E33ABA" w:rsidP="001C02EE">
            <w:pPr>
              <w:rPr>
                <w:color w:val="000000"/>
              </w:rPr>
            </w:pPr>
            <w:r w:rsidRPr="00614B79">
              <w:rPr>
                <w:b/>
                <w:bCs/>
                <w:color w:val="000000"/>
              </w:rPr>
              <w:t xml:space="preserve">Pontona </w:t>
            </w:r>
            <w:r w:rsidRPr="0087316B">
              <w:rPr>
                <w:b/>
                <w:bCs/>
                <w:color w:val="000000"/>
              </w:rPr>
              <w:t>konstrukcijas pārvietošanu un montāžu ar stiprinājumiem pie</w:t>
            </w:r>
            <w:r w:rsidRPr="00614B79">
              <w:rPr>
                <w:b/>
                <w:bCs/>
                <w:color w:val="000000"/>
              </w:rPr>
              <w:t xml:space="preserve"> Pasta salas tilta </w:t>
            </w:r>
            <w:proofErr w:type="spellStart"/>
            <w:r w:rsidRPr="00614B79">
              <w:rPr>
                <w:b/>
                <w:bCs/>
                <w:color w:val="000000"/>
              </w:rPr>
              <w:t>Driksas</w:t>
            </w:r>
            <w:proofErr w:type="spellEnd"/>
            <w:r w:rsidRPr="00614B79">
              <w:rPr>
                <w:b/>
                <w:bCs/>
                <w:color w:val="000000"/>
              </w:rPr>
              <w:t xml:space="preserve"> upes labajā krastā</w:t>
            </w:r>
          </w:p>
        </w:tc>
        <w:tc>
          <w:tcPr>
            <w:tcW w:w="5706" w:type="dxa"/>
            <w:gridSpan w:val="2"/>
            <w:tcBorders>
              <w:top w:val="nil"/>
              <w:left w:val="nil"/>
              <w:bottom w:val="single" w:sz="8" w:space="0" w:color="auto"/>
              <w:right w:val="single" w:sz="8" w:space="0" w:color="auto"/>
            </w:tcBorders>
            <w:vAlign w:val="center"/>
          </w:tcPr>
          <w:p w14:paraId="189616F2" w14:textId="3BA3587D" w:rsidR="00E33ABA" w:rsidRPr="00614B79" w:rsidRDefault="00E33ABA" w:rsidP="00383F19">
            <w:pPr>
              <w:jc w:val="center"/>
              <w:rPr>
                <w:color w:val="000000"/>
              </w:rPr>
            </w:pPr>
            <w:r>
              <w:rPr>
                <w:noProof/>
              </w:rPr>
              <w:drawing>
                <wp:inline distT="0" distB="0" distL="0" distR="0" wp14:anchorId="158F3455" wp14:editId="2D6355AE">
                  <wp:extent cx="3150500" cy="2371725"/>
                  <wp:effectExtent l="0" t="0" r="0" b="0"/>
                  <wp:docPr id="1191138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7251" cy="2376807"/>
                          </a:xfrm>
                          <a:prstGeom prst="rect">
                            <a:avLst/>
                          </a:prstGeom>
                          <a:noFill/>
                          <a:ln>
                            <a:noFill/>
                          </a:ln>
                        </pic:spPr>
                      </pic:pic>
                    </a:graphicData>
                  </a:graphic>
                </wp:inline>
              </w:drawing>
            </w:r>
            <w:r w:rsidRPr="00614B79">
              <w:rPr>
                <w:noProof/>
              </w:rPr>
              <w:t xml:space="preserve"> </w:t>
            </w:r>
            <w:r w:rsidRPr="00614B79">
              <w:rPr>
                <w:noProof/>
              </w:rPr>
              <w:drawing>
                <wp:inline distT="0" distB="0" distL="0" distR="0" wp14:anchorId="6A5DAEBC" wp14:editId="27054055">
                  <wp:extent cx="3255010" cy="1028310"/>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8647" cy="1032618"/>
                          </a:xfrm>
                          <a:prstGeom prst="rect">
                            <a:avLst/>
                          </a:prstGeom>
                          <a:noFill/>
                          <a:ln>
                            <a:noFill/>
                          </a:ln>
                        </pic:spPr>
                      </pic:pic>
                    </a:graphicData>
                  </a:graphic>
                </wp:inline>
              </w:drawing>
            </w:r>
          </w:p>
        </w:tc>
      </w:tr>
      <w:tr w:rsidR="00E33ABA" w:rsidRPr="00093CC9" w14:paraId="6AAF205A" w14:textId="77777777" w:rsidTr="00E33ABA">
        <w:trPr>
          <w:trHeight w:val="122"/>
          <w:jc w:val="center"/>
        </w:trPr>
        <w:tc>
          <w:tcPr>
            <w:tcW w:w="576" w:type="dxa"/>
            <w:vMerge/>
            <w:tcBorders>
              <w:left w:val="single" w:sz="8" w:space="0" w:color="auto"/>
              <w:bottom w:val="single" w:sz="8" w:space="0" w:color="auto"/>
              <w:right w:val="single" w:sz="8" w:space="0" w:color="auto"/>
            </w:tcBorders>
            <w:vAlign w:val="center"/>
            <w:hideMark/>
          </w:tcPr>
          <w:p w14:paraId="46B60E39" w14:textId="27EFC490" w:rsidR="00E33ABA" w:rsidRPr="00093CC9" w:rsidRDefault="00E33ABA" w:rsidP="00725706">
            <w:pPr>
              <w:jc w:val="center"/>
              <w:rPr>
                <w:color w:val="000000"/>
              </w:rPr>
            </w:pPr>
          </w:p>
        </w:tc>
        <w:tc>
          <w:tcPr>
            <w:tcW w:w="1967" w:type="dxa"/>
            <w:tcBorders>
              <w:top w:val="nil"/>
              <w:left w:val="nil"/>
              <w:bottom w:val="single" w:sz="8" w:space="0" w:color="auto"/>
              <w:right w:val="single" w:sz="8" w:space="0" w:color="auto"/>
            </w:tcBorders>
            <w:vAlign w:val="center"/>
            <w:hideMark/>
          </w:tcPr>
          <w:p w14:paraId="514C87BC" w14:textId="0F0BC2AF" w:rsidR="00E33ABA" w:rsidRPr="00093CC9" w:rsidRDefault="00E33ABA" w:rsidP="00383F19">
            <w:pPr>
              <w:jc w:val="both"/>
              <w:rPr>
                <w:color w:val="000000"/>
              </w:rPr>
            </w:pPr>
            <w:r w:rsidRPr="00093CC9">
              <w:rPr>
                <w:color w:val="000000"/>
              </w:rPr>
              <w:t xml:space="preserve">Gājēju pontonu tilta un laivu piestātnes pontona </w:t>
            </w:r>
            <w:r>
              <w:rPr>
                <w:color w:val="000000"/>
              </w:rPr>
              <w:t xml:space="preserve">konstrukcijas pārvietošanu un </w:t>
            </w:r>
            <w:r w:rsidRPr="00754A1C">
              <w:rPr>
                <w:color w:val="000000"/>
              </w:rPr>
              <w:t>montāž</w:t>
            </w:r>
            <w:r>
              <w:rPr>
                <w:color w:val="000000"/>
              </w:rPr>
              <w:t>u</w:t>
            </w:r>
            <w:r w:rsidRPr="00754A1C">
              <w:rPr>
                <w:color w:val="000000"/>
              </w:rPr>
              <w:t xml:space="preserve"> ar stiprinājumiem</w:t>
            </w:r>
          </w:p>
        </w:tc>
        <w:tc>
          <w:tcPr>
            <w:tcW w:w="946" w:type="dxa"/>
            <w:tcBorders>
              <w:top w:val="nil"/>
              <w:left w:val="nil"/>
              <w:bottom w:val="single" w:sz="8" w:space="0" w:color="auto"/>
              <w:right w:val="single" w:sz="8" w:space="0" w:color="auto"/>
            </w:tcBorders>
            <w:vAlign w:val="center"/>
            <w:hideMark/>
          </w:tcPr>
          <w:p w14:paraId="000007C6" w14:textId="77777777" w:rsidR="00E33ABA" w:rsidRPr="00093CC9" w:rsidRDefault="00E33ABA" w:rsidP="00383F19">
            <w:pPr>
              <w:jc w:val="center"/>
              <w:rPr>
                <w:color w:val="000000"/>
              </w:rPr>
            </w:pPr>
            <w:r w:rsidRPr="00093CC9">
              <w:rPr>
                <w:color w:val="000000"/>
              </w:rPr>
              <w:t>reize</w:t>
            </w:r>
          </w:p>
        </w:tc>
        <w:tc>
          <w:tcPr>
            <w:tcW w:w="1230" w:type="dxa"/>
            <w:tcBorders>
              <w:top w:val="nil"/>
              <w:left w:val="nil"/>
              <w:bottom w:val="single" w:sz="8" w:space="0" w:color="auto"/>
              <w:right w:val="single" w:sz="8" w:space="0" w:color="auto"/>
            </w:tcBorders>
            <w:vAlign w:val="center"/>
            <w:hideMark/>
          </w:tcPr>
          <w:p w14:paraId="1C36ED8E" w14:textId="77777777" w:rsidR="00E33ABA" w:rsidRPr="00093CC9" w:rsidRDefault="00E33ABA" w:rsidP="00383F19">
            <w:pPr>
              <w:jc w:val="center"/>
              <w:rPr>
                <w:color w:val="000000"/>
              </w:rPr>
            </w:pPr>
            <w:r w:rsidRPr="00093CC9">
              <w:rPr>
                <w:color w:val="000000"/>
              </w:rPr>
              <w:t>1</w:t>
            </w:r>
          </w:p>
        </w:tc>
        <w:tc>
          <w:tcPr>
            <w:tcW w:w="5706" w:type="dxa"/>
            <w:gridSpan w:val="2"/>
            <w:tcBorders>
              <w:top w:val="nil"/>
              <w:left w:val="nil"/>
              <w:bottom w:val="single" w:sz="8" w:space="0" w:color="auto"/>
              <w:right w:val="single" w:sz="8" w:space="0" w:color="auto"/>
            </w:tcBorders>
            <w:vAlign w:val="center"/>
          </w:tcPr>
          <w:p w14:paraId="02442407" w14:textId="42DDEF1F" w:rsidR="00E33ABA" w:rsidRPr="00093CC9" w:rsidRDefault="001C02EE" w:rsidP="001C02EE">
            <w:pPr>
              <w:jc w:val="both"/>
            </w:pPr>
            <w:r w:rsidRPr="001C02EE">
              <w:t>Jāveic ne vēlāk kā līdz 2026.gada 30.</w:t>
            </w:r>
            <w:r>
              <w:t> </w:t>
            </w:r>
            <w:r w:rsidRPr="001C02EE">
              <w:t>aprīlim</w:t>
            </w:r>
            <w:r w:rsidRPr="001C02EE" w:rsidDel="001C02EE">
              <w:t xml:space="preserve"> </w:t>
            </w:r>
            <w:r>
              <w:t xml:space="preserve"> - </w:t>
            </w:r>
            <w:r w:rsidR="00E33ABA" w:rsidRPr="00093CC9">
              <w:t>pontonu konstrukciju montāža, nostiprinot ar atsaitēm (stiprināšanas trosi):</w:t>
            </w:r>
          </w:p>
          <w:p w14:paraId="0B26CDBA" w14:textId="572B5493" w:rsidR="00E33ABA" w:rsidRPr="00093CC9" w:rsidRDefault="00E33ABA" w:rsidP="001E6586">
            <w:pPr>
              <w:rPr>
                <w:color w:val="000000"/>
              </w:rPr>
            </w:pPr>
            <w:r w:rsidRPr="00093CC9">
              <w:t>laivu piestātnes pontons (12000</w:t>
            </w:r>
            <w:r>
              <w:t>x</w:t>
            </w:r>
            <w:r w:rsidRPr="00093CC9">
              <w:t xml:space="preserve">2385mm) – </w:t>
            </w:r>
            <w:proofErr w:type="spellStart"/>
            <w:r w:rsidRPr="00093CC9">
              <w:t>Driksas</w:t>
            </w:r>
            <w:proofErr w:type="spellEnd"/>
            <w:r w:rsidRPr="00093CC9">
              <w:t xml:space="preserve"> upes labajā krastā zem laivu piestātnes terases balsta. Stiprināšanas trose glabājas noliktavā </w:t>
            </w:r>
            <w:r w:rsidR="001C02EE">
              <w:t>“</w:t>
            </w:r>
            <w:r w:rsidRPr="00093CC9">
              <w:t>Pēdas”, Vītoliņi, Valgundes pagasts, Jelgavas novads</w:t>
            </w:r>
          </w:p>
        </w:tc>
      </w:tr>
      <w:tr w:rsidR="00E33ABA" w:rsidRPr="00851A1F" w14:paraId="44D81DD1" w14:textId="77777777" w:rsidTr="00E33ABA">
        <w:trPr>
          <w:trHeight w:val="645"/>
          <w:jc w:val="center"/>
        </w:trPr>
        <w:tc>
          <w:tcPr>
            <w:tcW w:w="576" w:type="dxa"/>
            <w:vMerge w:val="restart"/>
            <w:tcBorders>
              <w:top w:val="nil"/>
              <w:left w:val="single" w:sz="8" w:space="0" w:color="auto"/>
              <w:right w:val="single" w:sz="8" w:space="0" w:color="auto"/>
            </w:tcBorders>
            <w:vAlign w:val="center"/>
          </w:tcPr>
          <w:p w14:paraId="2EC72F1C" w14:textId="77777777" w:rsidR="00E33ABA" w:rsidRPr="00851A1F" w:rsidRDefault="00E33ABA" w:rsidP="00383F19">
            <w:pPr>
              <w:jc w:val="center"/>
              <w:rPr>
                <w:color w:val="000000"/>
              </w:rPr>
            </w:pPr>
            <w:r>
              <w:rPr>
                <w:b/>
                <w:bCs/>
                <w:color w:val="000000"/>
              </w:rPr>
              <w:t>3</w:t>
            </w:r>
            <w:r w:rsidRPr="00851A1F">
              <w:rPr>
                <w:b/>
                <w:bCs/>
                <w:color w:val="000000"/>
              </w:rPr>
              <w:t>.</w:t>
            </w:r>
          </w:p>
          <w:p w14:paraId="30FC288C" w14:textId="3CEEDBAE" w:rsidR="00E33ABA" w:rsidRPr="00851A1F" w:rsidRDefault="00E33ABA" w:rsidP="00383F19">
            <w:pPr>
              <w:jc w:val="center"/>
              <w:rPr>
                <w:color w:val="000000"/>
              </w:rPr>
            </w:pPr>
          </w:p>
        </w:tc>
        <w:tc>
          <w:tcPr>
            <w:tcW w:w="4143" w:type="dxa"/>
            <w:gridSpan w:val="3"/>
            <w:tcBorders>
              <w:top w:val="nil"/>
              <w:left w:val="nil"/>
              <w:bottom w:val="single" w:sz="8" w:space="0" w:color="auto"/>
              <w:right w:val="single" w:sz="8" w:space="0" w:color="auto"/>
            </w:tcBorders>
            <w:vAlign w:val="center"/>
          </w:tcPr>
          <w:p w14:paraId="429BD86C" w14:textId="6995CF3F" w:rsidR="00E33ABA" w:rsidRPr="00851A1F" w:rsidRDefault="00E33ABA" w:rsidP="001C02EE">
            <w:pPr>
              <w:rPr>
                <w:color w:val="000000"/>
              </w:rPr>
            </w:pPr>
            <w:r w:rsidRPr="00851A1F">
              <w:rPr>
                <w:b/>
                <w:bCs/>
                <w:color w:val="000000"/>
              </w:rPr>
              <w:t xml:space="preserve">Pontona konstrukciju </w:t>
            </w:r>
            <w:r w:rsidRPr="00A54E3D">
              <w:rPr>
                <w:b/>
                <w:bCs/>
                <w:color w:val="000000"/>
              </w:rPr>
              <w:t>pārvietošanu un montāžu ar stiprinājumiem</w:t>
            </w:r>
            <w:r w:rsidRPr="00754A1C">
              <w:rPr>
                <w:color w:val="000000"/>
              </w:rPr>
              <w:t xml:space="preserve"> </w:t>
            </w:r>
            <w:r w:rsidRPr="00851A1F">
              <w:rPr>
                <w:b/>
                <w:bCs/>
                <w:color w:val="000000"/>
              </w:rPr>
              <w:t>Lielupes kreisajā krasta pie skatu torņa Pils salā</w:t>
            </w:r>
          </w:p>
        </w:tc>
        <w:tc>
          <w:tcPr>
            <w:tcW w:w="5706" w:type="dxa"/>
            <w:gridSpan w:val="2"/>
            <w:tcBorders>
              <w:top w:val="nil"/>
              <w:left w:val="nil"/>
              <w:bottom w:val="single" w:sz="8" w:space="0" w:color="auto"/>
              <w:right w:val="single" w:sz="8" w:space="0" w:color="auto"/>
            </w:tcBorders>
            <w:vAlign w:val="center"/>
          </w:tcPr>
          <w:p w14:paraId="6FCA742F" w14:textId="69C94BA3" w:rsidR="00E33ABA" w:rsidRPr="00851A1F" w:rsidRDefault="00E33ABA" w:rsidP="00383F19">
            <w:pPr>
              <w:jc w:val="center"/>
              <w:rPr>
                <w:color w:val="000000"/>
              </w:rPr>
            </w:pPr>
            <w:r>
              <w:rPr>
                <w:noProof/>
              </w:rPr>
              <w:drawing>
                <wp:inline distT="0" distB="0" distL="0" distR="0" wp14:anchorId="69B5ED71" wp14:editId="418F314E">
                  <wp:extent cx="3075045" cy="2305050"/>
                  <wp:effectExtent l="0" t="0" r="0" b="0"/>
                  <wp:docPr id="967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1739" cy="2310068"/>
                          </a:xfrm>
                          <a:prstGeom prst="rect">
                            <a:avLst/>
                          </a:prstGeom>
                          <a:noFill/>
                          <a:ln>
                            <a:noFill/>
                          </a:ln>
                        </pic:spPr>
                      </pic:pic>
                    </a:graphicData>
                  </a:graphic>
                </wp:inline>
              </w:drawing>
            </w:r>
          </w:p>
        </w:tc>
      </w:tr>
      <w:tr w:rsidR="00E33ABA" w:rsidRPr="00C3123A" w14:paraId="77C08D04" w14:textId="77777777" w:rsidTr="00E33ABA">
        <w:trPr>
          <w:trHeight w:val="645"/>
          <w:jc w:val="center"/>
        </w:trPr>
        <w:tc>
          <w:tcPr>
            <w:tcW w:w="576" w:type="dxa"/>
            <w:vMerge/>
            <w:tcBorders>
              <w:left w:val="single" w:sz="8" w:space="0" w:color="auto"/>
              <w:bottom w:val="single" w:sz="8" w:space="0" w:color="auto"/>
              <w:right w:val="single" w:sz="8" w:space="0" w:color="auto"/>
            </w:tcBorders>
            <w:vAlign w:val="center"/>
          </w:tcPr>
          <w:p w14:paraId="31FCC6C0" w14:textId="0F1EE1C0" w:rsidR="00E33ABA" w:rsidRPr="00851A1F" w:rsidRDefault="00E33ABA" w:rsidP="00383F19">
            <w:pPr>
              <w:jc w:val="center"/>
              <w:rPr>
                <w:color w:val="000000"/>
              </w:rPr>
            </w:pPr>
          </w:p>
        </w:tc>
        <w:tc>
          <w:tcPr>
            <w:tcW w:w="1967" w:type="dxa"/>
            <w:tcBorders>
              <w:top w:val="nil"/>
              <w:left w:val="nil"/>
              <w:bottom w:val="single" w:sz="8" w:space="0" w:color="auto"/>
              <w:right w:val="single" w:sz="8" w:space="0" w:color="auto"/>
            </w:tcBorders>
            <w:vAlign w:val="center"/>
          </w:tcPr>
          <w:p w14:paraId="496175D6" w14:textId="2220B245" w:rsidR="00E33ABA" w:rsidRPr="00851A1F" w:rsidRDefault="00E33ABA" w:rsidP="00383F19">
            <w:pPr>
              <w:jc w:val="both"/>
              <w:rPr>
                <w:color w:val="000000"/>
              </w:rPr>
            </w:pPr>
            <w:r w:rsidRPr="00851A1F">
              <w:rPr>
                <w:color w:val="000000"/>
              </w:rPr>
              <w:t xml:space="preserve">Gājēju pontonu tilta un laivu piestātnes pontona konstrukciju </w:t>
            </w:r>
            <w:r>
              <w:rPr>
                <w:color w:val="000000"/>
              </w:rPr>
              <w:t xml:space="preserve">pārvietošanu un </w:t>
            </w:r>
            <w:r w:rsidRPr="00754A1C">
              <w:rPr>
                <w:color w:val="000000"/>
              </w:rPr>
              <w:t>montāž</w:t>
            </w:r>
            <w:r>
              <w:rPr>
                <w:color w:val="000000"/>
              </w:rPr>
              <w:t>u</w:t>
            </w:r>
            <w:r w:rsidRPr="00754A1C">
              <w:rPr>
                <w:color w:val="000000"/>
              </w:rPr>
              <w:t xml:space="preserve"> ar stiprinājumiem</w:t>
            </w:r>
          </w:p>
        </w:tc>
        <w:tc>
          <w:tcPr>
            <w:tcW w:w="946" w:type="dxa"/>
            <w:tcBorders>
              <w:top w:val="nil"/>
              <w:left w:val="nil"/>
              <w:bottom w:val="single" w:sz="8" w:space="0" w:color="auto"/>
              <w:right w:val="single" w:sz="8" w:space="0" w:color="auto"/>
            </w:tcBorders>
            <w:vAlign w:val="center"/>
          </w:tcPr>
          <w:p w14:paraId="3AF27486" w14:textId="77777777" w:rsidR="00E33ABA" w:rsidRPr="00851A1F" w:rsidRDefault="00E33ABA" w:rsidP="00383F19">
            <w:pPr>
              <w:jc w:val="center"/>
              <w:rPr>
                <w:color w:val="000000"/>
              </w:rPr>
            </w:pPr>
            <w:r w:rsidRPr="00851A1F">
              <w:rPr>
                <w:color w:val="000000"/>
              </w:rPr>
              <w:t>reize</w:t>
            </w:r>
          </w:p>
        </w:tc>
        <w:tc>
          <w:tcPr>
            <w:tcW w:w="1230" w:type="dxa"/>
            <w:tcBorders>
              <w:top w:val="nil"/>
              <w:left w:val="nil"/>
              <w:bottom w:val="single" w:sz="8" w:space="0" w:color="auto"/>
              <w:right w:val="single" w:sz="8" w:space="0" w:color="auto"/>
            </w:tcBorders>
            <w:vAlign w:val="center"/>
          </w:tcPr>
          <w:p w14:paraId="026D1419" w14:textId="77777777" w:rsidR="00E33ABA" w:rsidRPr="00851A1F" w:rsidRDefault="00E33ABA" w:rsidP="00383F19">
            <w:pPr>
              <w:jc w:val="center"/>
              <w:rPr>
                <w:color w:val="000000"/>
              </w:rPr>
            </w:pPr>
            <w:r w:rsidRPr="00851A1F">
              <w:rPr>
                <w:color w:val="000000"/>
              </w:rPr>
              <w:t>1</w:t>
            </w:r>
          </w:p>
        </w:tc>
        <w:tc>
          <w:tcPr>
            <w:tcW w:w="5706" w:type="dxa"/>
            <w:gridSpan w:val="2"/>
            <w:tcBorders>
              <w:top w:val="nil"/>
              <w:left w:val="nil"/>
              <w:bottom w:val="single" w:sz="8" w:space="0" w:color="auto"/>
              <w:right w:val="single" w:sz="8" w:space="0" w:color="auto"/>
            </w:tcBorders>
            <w:vAlign w:val="center"/>
          </w:tcPr>
          <w:p w14:paraId="604532FB" w14:textId="326E7CCD" w:rsidR="00E33ABA" w:rsidRPr="00851A1F" w:rsidRDefault="001C02EE" w:rsidP="001C02EE">
            <w:pPr>
              <w:tabs>
                <w:tab w:val="left" w:pos="2880"/>
              </w:tabs>
              <w:jc w:val="both"/>
              <w:rPr>
                <w:rFonts w:eastAsia="Calibri"/>
                <w:lang w:eastAsia="en-US"/>
              </w:rPr>
            </w:pPr>
            <w:r w:rsidRPr="001C02EE">
              <w:t xml:space="preserve">Jāveic ne vēlāk kā līdz 2026.gada </w:t>
            </w:r>
            <w:r>
              <w:t>15</w:t>
            </w:r>
            <w:r w:rsidRPr="001C02EE">
              <w:t xml:space="preserve">. </w:t>
            </w:r>
            <w:r>
              <w:t>maijam.</w:t>
            </w:r>
            <w:r w:rsidRPr="001C02EE">
              <w:t xml:space="preserve">  </w:t>
            </w:r>
            <w:r w:rsidR="00E33ABA" w:rsidRPr="00851A1F">
              <w:t>Izpildītājam jānogādā no</w:t>
            </w:r>
            <w:r w:rsidR="00E33ABA">
              <w:t xml:space="preserve"> noliktavas un jāuzstāda pontons</w:t>
            </w:r>
            <w:r w:rsidR="00E33ABA" w:rsidRPr="00851A1F">
              <w:rPr>
                <w:rFonts w:eastAsia="Calibri"/>
                <w:lang w:eastAsia="en-US"/>
              </w:rPr>
              <w:t xml:space="preserve"> Lielupes kreisajā krastā pie Skatu torņa</w:t>
            </w:r>
            <w:r w:rsidR="00E33ABA" w:rsidRPr="00851A1F">
              <w:t xml:space="preserve">. </w:t>
            </w:r>
            <w:r w:rsidR="00E33ABA">
              <w:t xml:space="preserve">Krasta </w:t>
            </w:r>
            <w:r w:rsidR="00E33ABA">
              <w:rPr>
                <w:rFonts w:eastAsia="Calibri"/>
                <w:lang w:eastAsia="en-US"/>
              </w:rPr>
              <w:t>k</w:t>
            </w:r>
            <w:r w:rsidR="00E33ABA" w:rsidRPr="00851A1F">
              <w:rPr>
                <w:rFonts w:eastAsia="Calibri"/>
                <w:lang w:eastAsia="en-US"/>
              </w:rPr>
              <w:t>oka dēļu klāju stiprinājumu ar</w:t>
            </w:r>
            <w:r w:rsidR="00E33ABA">
              <w:rPr>
                <w:rFonts w:eastAsia="Calibri"/>
                <w:lang w:eastAsia="en-US"/>
              </w:rPr>
              <w:t xml:space="preserve"> </w:t>
            </w:r>
            <w:proofErr w:type="spellStart"/>
            <w:r w:rsidR="00E33ABA">
              <w:rPr>
                <w:rFonts w:eastAsia="Calibri"/>
                <w:lang w:eastAsia="en-US"/>
              </w:rPr>
              <w:t>skrūvpāļiem</w:t>
            </w:r>
            <w:proofErr w:type="spellEnd"/>
            <w:r w:rsidR="00E33ABA">
              <w:rPr>
                <w:rFonts w:eastAsia="Calibri"/>
                <w:lang w:eastAsia="en-US"/>
              </w:rPr>
              <w:t xml:space="preserve"> pie</w:t>
            </w:r>
            <w:r w:rsidR="00E33ABA" w:rsidRPr="00851A1F">
              <w:rPr>
                <w:rFonts w:eastAsia="Calibri"/>
                <w:lang w:eastAsia="en-US"/>
              </w:rPr>
              <w:t xml:space="preserve"> </w:t>
            </w:r>
            <w:r w:rsidR="00E33ABA">
              <w:rPr>
                <w:rFonts w:eastAsia="Calibri"/>
                <w:lang w:eastAsia="en-US"/>
              </w:rPr>
              <w:t>nogāzes</w:t>
            </w:r>
            <w:r w:rsidR="00E33ABA" w:rsidRPr="00851A1F">
              <w:rPr>
                <w:rFonts w:eastAsia="Calibri"/>
                <w:lang w:eastAsia="en-US"/>
              </w:rPr>
              <w:t xml:space="preserve"> (1,2m x 1,5m)</w:t>
            </w:r>
            <w:r w:rsidR="00E33ABA">
              <w:rPr>
                <w:rFonts w:eastAsia="Calibri"/>
                <w:lang w:eastAsia="en-US"/>
              </w:rPr>
              <w:t xml:space="preserve">. </w:t>
            </w:r>
            <w:r w:rsidR="00E33ABA" w:rsidRPr="00851A1F">
              <w:rPr>
                <w:rFonts w:eastAsia="Calibri"/>
                <w:lang w:eastAsia="en-US"/>
              </w:rPr>
              <w:t>Laipas uzejas konstrukcijas (1,2m x 3,0m) – kopgarums</w:t>
            </w:r>
            <w:r w:rsidR="00E33ABA">
              <w:rPr>
                <w:rFonts w:eastAsia="Calibri"/>
                <w:lang w:eastAsia="en-US"/>
              </w:rPr>
              <w:t xml:space="preserve"> </w:t>
            </w:r>
            <w:r w:rsidR="00E33ABA" w:rsidRPr="00851A1F">
              <w:rPr>
                <w:rFonts w:eastAsia="Calibri"/>
                <w:lang w:eastAsia="en-US"/>
              </w:rPr>
              <w:t>6m</w:t>
            </w:r>
            <w:r w:rsidR="00E33ABA">
              <w:rPr>
                <w:rFonts w:eastAsia="Calibri"/>
                <w:lang w:eastAsia="en-US"/>
              </w:rPr>
              <w:t>. Pontona laipas konstrukcija</w:t>
            </w:r>
            <w:r w:rsidR="00E33ABA" w:rsidRPr="00851A1F">
              <w:rPr>
                <w:rFonts w:eastAsia="Calibri"/>
                <w:lang w:eastAsia="en-US"/>
              </w:rPr>
              <w:t xml:space="preserve"> (2,4m x 3,0m) – plastmasas pontons 220L (1,2x0,8x0,26mm pildīts ar putu poliuretānu – 6gb) – kopgarums 6m</w:t>
            </w:r>
            <w:r w:rsidR="00E33ABA">
              <w:rPr>
                <w:rFonts w:eastAsia="Calibri"/>
                <w:lang w:eastAsia="en-US"/>
              </w:rPr>
              <w:t>. Montāžas k</w:t>
            </w:r>
            <w:r w:rsidR="00E33ABA" w:rsidRPr="00851A1F">
              <w:rPr>
                <w:rFonts w:eastAsia="Calibri"/>
                <w:lang w:eastAsia="en-US"/>
              </w:rPr>
              <w:t>omplektā ir jāietver visi nostiprināšanas palīgmateriāli – skrūves, savienojuma detaļas</w:t>
            </w:r>
            <w:r w:rsidR="00E33ABA" w:rsidRPr="00845B9C">
              <w:t xml:space="preserve"> </w:t>
            </w:r>
            <w:r w:rsidR="00E33ABA">
              <w:t>,</w:t>
            </w:r>
            <w:r w:rsidR="00E33ABA" w:rsidRPr="00845B9C">
              <w:t>ķēdes, krasta stiprinājums</w:t>
            </w:r>
            <w:r w:rsidR="00E33ABA">
              <w:t>(</w:t>
            </w:r>
            <w:proofErr w:type="spellStart"/>
            <w:r w:rsidR="00E33ABA">
              <w:t>skrūvpāļi</w:t>
            </w:r>
            <w:proofErr w:type="spellEnd"/>
            <w:r w:rsidR="00E33ABA">
              <w:t xml:space="preserve"> h=2m)</w:t>
            </w:r>
            <w:r w:rsidR="00E33ABA" w:rsidRPr="00845B9C">
              <w:t>, skrūves, noņemamie dēļi</w:t>
            </w:r>
            <w:r w:rsidR="00E33ABA">
              <w:t>.</w:t>
            </w:r>
          </w:p>
          <w:p w14:paraId="59C1B819" w14:textId="77777777" w:rsidR="00E33ABA" w:rsidRPr="00851A1F" w:rsidRDefault="00E33ABA" w:rsidP="00383F19">
            <w:pPr>
              <w:jc w:val="center"/>
              <w:rPr>
                <w:color w:val="000000"/>
              </w:rPr>
            </w:pPr>
            <w:r w:rsidRPr="00851A1F">
              <w:rPr>
                <w:b/>
                <w:noProof/>
              </w:rPr>
              <w:drawing>
                <wp:inline distT="0" distB="0" distL="0" distR="0" wp14:anchorId="5B07B86A" wp14:editId="523AADD2">
                  <wp:extent cx="2161718" cy="150241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8408" cy="1514014"/>
                          </a:xfrm>
                          <a:prstGeom prst="rect">
                            <a:avLst/>
                          </a:prstGeom>
                          <a:noFill/>
                          <a:ln>
                            <a:noFill/>
                          </a:ln>
                        </pic:spPr>
                      </pic:pic>
                    </a:graphicData>
                  </a:graphic>
                </wp:inline>
              </w:drawing>
            </w:r>
          </w:p>
        </w:tc>
      </w:tr>
    </w:tbl>
    <w:p w14:paraId="549897FE" w14:textId="3AEF9F03" w:rsidR="006A4191" w:rsidRDefault="006A4191" w:rsidP="00032145">
      <w:pPr>
        <w:keepLines/>
        <w:tabs>
          <w:tab w:val="left" w:pos="851"/>
        </w:tabs>
        <w:spacing w:before="120" w:after="120"/>
        <w:ind w:left="567"/>
        <w:jc w:val="center"/>
        <w:rPr>
          <w:b/>
        </w:rPr>
      </w:pPr>
    </w:p>
    <w:p w14:paraId="15B41B19" w14:textId="77777777" w:rsidR="006A4191" w:rsidRDefault="006A4191">
      <w:pPr>
        <w:spacing w:after="200" w:line="276" w:lineRule="auto"/>
        <w:rPr>
          <w:b/>
        </w:rPr>
      </w:pPr>
      <w:r>
        <w:rPr>
          <w:b/>
        </w:rPr>
        <w:br w:type="page"/>
      </w:r>
    </w:p>
    <w:p w14:paraId="482E7FF4" w14:textId="77777777" w:rsidR="00937B1F" w:rsidRDefault="00937B1F" w:rsidP="00032145">
      <w:pPr>
        <w:keepLines/>
        <w:tabs>
          <w:tab w:val="left" w:pos="851"/>
        </w:tabs>
        <w:spacing w:before="120" w:after="120"/>
        <w:ind w:left="567"/>
        <w:jc w:val="center"/>
        <w:rPr>
          <w:b/>
        </w:rPr>
      </w:pPr>
    </w:p>
    <w:p w14:paraId="567EBFC8" w14:textId="50AE950B" w:rsidR="00521B8D" w:rsidRPr="004D35C8" w:rsidRDefault="00937B1F" w:rsidP="00032145">
      <w:pPr>
        <w:keepLines/>
        <w:spacing w:before="120" w:after="120"/>
        <w:ind w:left="567"/>
        <w:jc w:val="center"/>
        <w:rPr>
          <w:rFonts w:eastAsia="Calibri"/>
          <w:b/>
          <w:lang w:eastAsia="en-US"/>
        </w:rPr>
      </w:pPr>
      <w:r>
        <w:rPr>
          <w:b/>
        </w:rPr>
        <w:t xml:space="preserve">V. </w:t>
      </w:r>
      <w:r w:rsidR="00521B8D" w:rsidRPr="00521B8D">
        <w:rPr>
          <w:b/>
        </w:rPr>
        <w:t>Inventāra</w:t>
      </w:r>
      <w:r w:rsidR="00521B8D" w:rsidRPr="004D35C8">
        <w:rPr>
          <w:rFonts w:eastAsia="Calibri"/>
          <w:b/>
          <w:lang w:eastAsia="en-US"/>
        </w:rPr>
        <w:t xml:space="preserve"> un materiālu </w:t>
      </w:r>
      <w:r w:rsidR="00521B8D">
        <w:rPr>
          <w:rFonts w:eastAsia="Calibri"/>
          <w:b/>
          <w:lang w:eastAsia="en-US"/>
        </w:rPr>
        <w:t xml:space="preserve">un darba spēka </w:t>
      </w:r>
      <w:r w:rsidR="00521B8D" w:rsidRPr="004D35C8">
        <w:rPr>
          <w:rFonts w:eastAsia="Calibri"/>
          <w:b/>
          <w:lang w:eastAsia="en-US"/>
        </w:rPr>
        <w:t>nodrošināšana:</w:t>
      </w:r>
    </w:p>
    <w:p w14:paraId="57903139" w14:textId="1E829738" w:rsidR="00521B8D" w:rsidRPr="00032145" w:rsidRDefault="00521B8D" w:rsidP="00032145">
      <w:pPr>
        <w:pStyle w:val="ListParagraph"/>
        <w:keepLines/>
        <w:numPr>
          <w:ilvl w:val="1"/>
          <w:numId w:val="5"/>
        </w:numPr>
        <w:ind w:left="426" w:hanging="426"/>
        <w:jc w:val="both"/>
        <w:rPr>
          <w:bCs/>
        </w:rPr>
      </w:pPr>
      <w:r w:rsidRPr="00032145">
        <w:rPr>
          <w:bCs/>
        </w:rPr>
        <w:t>Jauna aprīkojuma piegādi</w:t>
      </w:r>
      <w:r w:rsidR="00412584">
        <w:rPr>
          <w:bCs/>
        </w:rPr>
        <w:t xml:space="preserve"> (</w:t>
      </w:r>
      <w:proofErr w:type="spellStart"/>
      <w:r w:rsidR="00412584">
        <w:rPr>
          <w:bCs/>
        </w:rPr>
        <w:t>skrūvpāļus</w:t>
      </w:r>
      <w:proofErr w:type="spellEnd"/>
      <w:r w:rsidR="00412584">
        <w:rPr>
          <w:bCs/>
        </w:rPr>
        <w:t>)</w:t>
      </w:r>
      <w:r w:rsidRPr="00032145">
        <w:rPr>
          <w:bCs/>
        </w:rPr>
        <w:t xml:space="preserve">, kā arī kokmateriālus un </w:t>
      </w:r>
      <w:r w:rsidR="0087316B">
        <w:rPr>
          <w:bCs/>
        </w:rPr>
        <w:t xml:space="preserve">palīgmateriālus </w:t>
      </w:r>
      <w:r w:rsidRPr="00032145">
        <w:rPr>
          <w:bCs/>
        </w:rPr>
        <w:t xml:space="preserve">(skrūves, naglas, krāsas, koka aizsarglīdzekļi u.c.), kas </w:t>
      </w:r>
      <w:r w:rsidR="0087316B">
        <w:rPr>
          <w:bCs/>
        </w:rPr>
        <w:t>nepieciešami</w:t>
      </w:r>
      <w:r w:rsidR="0087316B" w:rsidRPr="00032145">
        <w:rPr>
          <w:bCs/>
        </w:rPr>
        <w:t xml:space="preserve"> </w:t>
      </w:r>
      <w:r w:rsidR="00EC16C3">
        <w:rPr>
          <w:bCs/>
        </w:rPr>
        <w:t>konstrukciju</w:t>
      </w:r>
      <w:r w:rsidRPr="00032145">
        <w:rPr>
          <w:bCs/>
        </w:rPr>
        <w:t xml:space="preserve"> </w:t>
      </w:r>
      <w:r w:rsidR="0087316B">
        <w:rPr>
          <w:bCs/>
        </w:rPr>
        <w:t xml:space="preserve">montāžas </w:t>
      </w:r>
      <w:r w:rsidRPr="00032145">
        <w:rPr>
          <w:bCs/>
        </w:rPr>
        <w:t>darbiem</w:t>
      </w:r>
      <w:r w:rsidR="00BB3710">
        <w:rPr>
          <w:bCs/>
        </w:rPr>
        <w:t>,</w:t>
      </w:r>
      <w:r w:rsidRPr="00032145">
        <w:rPr>
          <w:bCs/>
        </w:rPr>
        <w:t xml:space="preserve"> atbilstoši Tehniskās specifikācijas prasībām nodrošina Izpildītājs. </w:t>
      </w:r>
    </w:p>
    <w:p w14:paraId="51BD422E" w14:textId="7C4B9B5B" w:rsidR="00521B8D" w:rsidRPr="00521B8D" w:rsidRDefault="00521B8D" w:rsidP="00032145">
      <w:pPr>
        <w:keepLines/>
        <w:numPr>
          <w:ilvl w:val="1"/>
          <w:numId w:val="5"/>
        </w:numPr>
        <w:ind w:left="426" w:hanging="426"/>
        <w:contextualSpacing/>
        <w:jc w:val="both"/>
        <w:rPr>
          <w:bCs/>
        </w:rPr>
      </w:pPr>
      <w:r w:rsidRPr="00521B8D">
        <w:rPr>
          <w:bCs/>
        </w:rPr>
        <w:t>Pasūtītāja īpašumā esošo aprīkojumu Izpildītājs saņem no Pasūtītāja noliktavas</w:t>
      </w:r>
      <w:r w:rsidR="001A3F68">
        <w:rPr>
          <w:bCs/>
        </w:rPr>
        <w:t>.</w:t>
      </w:r>
      <w:r w:rsidR="00F27C74">
        <w:rPr>
          <w:bCs/>
        </w:rPr>
        <w:t xml:space="preserve"> </w:t>
      </w:r>
      <w:r w:rsidR="001A3F68" w:rsidRPr="001A3F68">
        <w:rPr>
          <w:bCs/>
        </w:rPr>
        <w:t xml:space="preserve">Pirms Pakalpojuma izpildes uzsākšanas tiek veikta aprīkojuma apsekošana, sagatavojot </w:t>
      </w:r>
      <w:proofErr w:type="spellStart"/>
      <w:r w:rsidR="001A3F68" w:rsidRPr="001A3F68">
        <w:rPr>
          <w:bCs/>
        </w:rPr>
        <w:t>fotofiksāciju</w:t>
      </w:r>
      <w:proofErr w:type="spellEnd"/>
      <w:r w:rsidR="001A3F68" w:rsidRPr="001A3F68">
        <w:rPr>
          <w:bCs/>
        </w:rPr>
        <w:t>, kurā tiek fiksēts aprīkojuma tehniskais stāvoklis</w:t>
      </w:r>
      <w:r w:rsidR="0087316B">
        <w:rPr>
          <w:bCs/>
        </w:rPr>
        <w:t>.</w:t>
      </w:r>
    </w:p>
    <w:p w14:paraId="64A0BCD2" w14:textId="7B93DCD4" w:rsidR="00521B8D" w:rsidRPr="00521B8D" w:rsidRDefault="00521B8D" w:rsidP="00032145">
      <w:pPr>
        <w:keepLines/>
        <w:numPr>
          <w:ilvl w:val="1"/>
          <w:numId w:val="5"/>
        </w:numPr>
        <w:ind w:left="426" w:hanging="426"/>
        <w:contextualSpacing/>
        <w:jc w:val="both"/>
        <w:rPr>
          <w:bCs/>
        </w:rPr>
      </w:pPr>
      <w:r w:rsidRPr="00521B8D">
        <w:rPr>
          <w:bCs/>
        </w:rPr>
        <w:t>Izpildītāj</w:t>
      </w:r>
      <w:r w:rsidR="00F27C74">
        <w:rPr>
          <w:bCs/>
        </w:rPr>
        <w:t>s nodrošina</w:t>
      </w:r>
      <w:r w:rsidRPr="00521B8D">
        <w:rPr>
          <w:bCs/>
        </w:rPr>
        <w:t xml:space="preserve"> nepieciešam</w:t>
      </w:r>
      <w:r w:rsidR="00F27C74">
        <w:rPr>
          <w:bCs/>
        </w:rPr>
        <w:t>o</w:t>
      </w:r>
      <w:r w:rsidR="001A3F68">
        <w:rPr>
          <w:bCs/>
        </w:rPr>
        <w:t>s</w:t>
      </w:r>
      <w:r w:rsidRPr="00521B8D">
        <w:rPr>
          <w:bCs/>
        </w:rPr>
        <w:t xml:space="preserve"> transporta līdzek</w:t>
      </w:r>
      <w:r w:rsidR="001A3F68">
        <w:rPr>
          <w:bCs/>
        </w:rPr>
        <w:t>ļus</w:t>
      </w:r>
      <w:r w:rsidRPr="00521B8D">
        <w:rPr>
          <w:bCs/>
        </w:rPr>
        <w:t xml:space="preserve"> inventāra un materiālu pārvadāšanai</w:t>
      </w:r>
      <w:r w:rsidR="00F27C74">
        <w:rPr>
          <w:bCs/>
        </w:rPr>
        <w:t xml:space="preserve"> (piemērām, laiva vai kuteris</w:t>
      </w:r>
      <w:r w:rsidR="00412584">
        <w:rPr>
          <w:bCs/>
        </w:rPr>
        <w:t>,</w:t>
      </w:r>
      <w:r w:rsidR="0087316B" w:rsidRPr="0087316B">
        <w:rPr>
          <w:rFonts w:ascii="Open Sans" w:hAnsi="Open Sans" w:cs="Open Sans"/>
          <w:color w:val="000000"/>
          <w:sz w:val="21"/>
          <w:szCs w:val="21"/>
          <w:shd w:val="clear" w:color="auto" w:fill="FFFFFF"/>
        </w:rPr>
        <w:t xml:space="preserve"> </w:t>
      </w:r>
      <w:r w:rsidR="0087316B" w:rsidRPr="0087316B">
        <w:rPr>
          <w:bCs/>
        </w:rPr>
        <w:t>ceļamkrān</w:t>
      </w:r>
      <w:r w:rsidR="0087316B">
        <w:rPr>
          <w:bCs/>
        </w:rPr>
        <w:t>s</w:t>
      </w:r>
      <w:r w:rsidR="0087316B" w:rsidRPr="0087316B">
        <w:rPr>
          <w:bCs/>
        </w:rPr>
        <w:t>-</w:t>
      </w:r>
      <w:proofErr w:type="spellStart"/>
      <w:r w:rsidR="0087316B" w:rsidRPr="0087316B">
        <w:rPr>
          <w:bCs/>
        </w:rPr>
        <w:t>manipulātor</w:t>
      </w:r>
      <w:r w:rsidR="0087316B">
        <w:rPr>
          <w:bCs/>
        </w:rPr>
        <w:t>s</w:t>
      </w:r>
      <w:proofErr w:type="spellEnd"/>
      <w:r w:rsidR="0087316B">
        <w:rPr>
          <w:bCs/>
        </w:rPr>
        <w:t xml:space="preserve">, </w:t>
      </w:r>
      <w:proofErr w:type="spellStart"/>
      <w:r w:rsidR="0087316B">
        <w:rPr>
          <w:bCs/>
        </w:rPr>
        <w:t>treileris</w:t>
      </w:r>
      <w:proofErr w:type="spellEnd"/>
      <w:r w:rsidR="00F27C74">
        <w:rPr>
          <w:bCs/>
        </w:rPr>
        <w:t>)</w:t>
      </w:r>
      <w:r w:rsidRPr="00521B8D">
        <w:rPr>
          <w:bCs/>
        </w:rPr>
        <w:t>.</w:t>
      </w:r>
    </w:p>
    <w:p w14:paraId="0578A387" w14:textId="31BDAAB9" w:rsidR="00521B8D" w:rsidRPr="00521B8D" w:rsidRDefault="00521B8D" w:rsidP="00032145">
      <w:pPr>
        <w:keepLines/>
        <w:numPr>
          <w:ilvl w:val="1"/>
          <w:numId w:val="5"/>
        </w:numPr>
        <w:ind w:left="426" w:hanging="426"/>
        <w:contextualSpacing/>
        <w:jc w:val="both"/>
        <w:rPr>
          <w:rFonts w:eastAsia="Calibri"/>
          <w:bCs/>
          <w:lang w:eastAsia="en-US"/>
        </w:rPr>
      </w:pPr>
      <w:r w:rsidRPr="00521B8D">
        <w:rPr>
          <w:bCs/>
        </w:rPr>
        <w:t xml:space="preserve">Izpildītājs nodrošina nepieciešamo </w:t>
      </w:r>
      <w:r w:rsidR="001A3F68" w:rsidRPr="001A3F68">
        <w:rPr>
          <w:bCs/>
        </w:rPr>
        <w:t>kvalificēto darba spēku</w:t>
      </w:r>
      <w:r w:rsidRPr="00521B8D">
        <w:rPr>
          <w:bCs/>
        </w:rPr>
        <w:t xml:space="preserve">, lai </w:t>
      </w:r>
      <w:r w:rsidR="001A3F68" w:rsidRPr="001A3F68">
        <w:rPr>
          <w:bCs/>
        </w:rPr>
        <w:t>savlaicīgi un kvalitatīvi veiktu</w:t>
      </w:r>
      <w:r w:rsidR="001A3F68">
        <w:rPr>
          <w:bCs/>
        </w:rPr>
        <w:t xml:space="preserve"> </w:t>
      </w:r>
      <w:r w:rsidRPr="00521B8D">
        <w:rPr>
          <w:bCs/>
        </w:rPr>
        <w:t>inventāra uzstādīšanu, remontdarbus</w:t>
      </w:r>
      <w:r w:rsidRPr="00521B8D">
        <w:rPr>
          <w:rFonts w:eastAsia="Calibri"/>
          <w:bCs/>
          <w:lang w:eastAsia="en-US"/>
        </w:rPr>
        <w:t xml:space="preserve"> un demontāžu </w:t>
      </w:r>
      <w:r w:rsidR="001A3F68">
        <w:rPr>
          <w:rFonts w:eastAsia="Calibri"/>
          <w:bCs/>
          <w:lang w:eastAsia="en-US"/>
        </w:rPr>
        <w:t>P</w:t>
      </w:r>
      <w:r w:rsidRPr="00521B8D">
        <w:rPr>
          <w:rFonts w:eastAsia="Calibri"/>
          <w:bCs/>
          <w:lang w:eastAsia="en-US"/>
        </w:rPr>
        <w:t>asūtītāja noteiktajos termiņos.</w:t>
      </w:r>
    </w:p>
    <w:p w14:paraId="51B3D9E9" w14:textId="4A7C2503" w:rsidR="00B71B02" w:rsidRDefault="00B71B02" w:rsidP="00032145">
      <w:pPr>
        <w:pStyle w:val="ListParagraph"/>
        <w:keepLines/>
        <w:numPr>
          <w:ilvl w:val="0"/>
          <w:numId w:val="6"/>
        </w:numPr>
        <w:spacing w:before="120" w:after="120"/>
        <w:ind w:left="567" w:hanging="425"/>
        <w:contextualSpacing w:val="0"/>
        <w:jc w:val="center"/>
        <w:rPr>
          <w:b/>
        </w:rPr>
      </w:pPr>
      <w:r w:rsidRPr="00032145">
        <w:rPr>
          <w:b/>
        </w:rPr>
        <w:t>Pakalpojuma izpildes termiņi</w:t>
      </w:r>
    </w:p>
    <w:p w14:paraId="3B8A0E26" w14:textId="602A89F5" w:rsidR="001C02EE" w:rsidRDefault="001C02EE" w:rsidP="001C02EE">
      <w:pPr>
        <w:pStyle w:val="ListParagraph"/>
        <w:numPr>
          <w:ilvl w:val="0"/>
          <w:numId w:val="7"/>
        </w:numPr>
        <w:jc w:val="both"/>
        <w:rPr>
          <w:bCs/>
        </w:rPr>
      </w:pPr>
      <w:r w:rsidRPr="001C02EE">
        <w:rPr>
          <w:bCs/>
        </w:rPr>
        <w:t>Pasūtītājam pontonu konstrukciju pārvietošanas un montāžas darbi jāveic un jānodod ne vēlāk kā līdz 2026. gada 30. aprīlim</w:t>
      </w:r>
      <w:r>
        <w:rPr>
          <w:bCs/>
        </w:rPr>
        <w:t xml:space="preserve"> ar šādiem </w:t>
      </w:r>
      <w:r w:rsidRPr="001C02EE">
        <w:rPr>
          <w:bCs/>
        </w:rPr>
        <w:t>Pakalpojuma izpildes datumi</w:t>
      </w:r>
      <w:r>
        <w:rPr>
          <w:bCs/>
        </w:rPr>
        <w:t>em:</w:t>
      </w:r>
    </w:p>
    <w:p w14:paraId="4B640104" w14:textId="0FDBE4DE" w:rsidR="001C02EE" w:rsidRPr="001C02EE" w:rsidRDefault="001C02EE" w:rsidP="001C02EE">
      <w:pPr>
        <w:pStyle w:val="ListParagraph"/>
        <w:numPr>
          <w:ilvl w:val="1"/>
          <w:numId w:val="7"/>
        </w:numPr>
        <w:ind w:left="851" w:hanging="425"/>
        <w:jc w:val="both"/>
        <w:rPr>
          <w:bCs/>
        </w:rPr>
      </w:pPr>
      <w:r w:rsidRPr="001C02EE">
        <w:t>Pasūtītāja pieteikumā tiek norādīti ne vēlāk kā 7 (septiņas) darba dienas pirms plānotās darbu uzsākšanas</w:t>
      </w:r>
      <w:r w:rsidRPr="00F3434D">
        <w:t>;</w:t>
      </w:r>
    </w:p>
    <w:p w14:paraId="0DE58762" w14:textId="088CD509" w:rsidR="001C02EE" w:rsidRPr="001C02EE" w:rsidRDefault="006F1A5F" w:rsidP="001C02EE">
      <w:pPr>
        <w:pStyle w:val="ListParagraph"/>
        <w:numPr>
          <w:ilvl w:val="1"/>
          <w:numId w:val="7"/>
        </w:numPr>
        <w:ind w:left="851" w:hanging="425"/>
        <w:jc w:val="both"/>
        <w:rPr>
          <w:bCs/>
        </w:rPr>
      </w:pPr>
      <w:r>
        <w:t xml:space="preserve">Pakalpojuma uzsākšana </w:t>
      </w:r>
      <w:r w:rsidR="001C02EE" w:rsidRPr="001C02EE">
        <w:t>tiek saskaņot</w:t>
      </w:r>
      <w:r>
        <w:t>a</w:t>
      </w:r>
      <w:r w:rsidR="001C02EE" w:rsidRPr="001C02EE">
        <w:t xml:space="preserve"> ar Izpildītāju ne vēlāk kā 5 (piecas) darba dienas pirms darbu uzsākšanas</w:t>
      </w:r>
      <w:r w:rsidR="001C02EE">
        <w:t>.</w:t>
      </w:r>
    </w:p>
    <w:p w14:paraId="2A3E830F" w14:textId="77777777" w:rsidR="00C23ED0" w:rsidRPr="00C23ED0" w:rsidRDefault="00C23ED0" w:rsidP="001C02EE">
      <w:pPr>
        <w:pStyle w:val="ListParagraph"/>
        <w:numPr>
          <w:ilvl w:val="0"/>
          <w:numId w:val="7"/>
        </w:numPr>
        <w:rPr>
          <w:b/>
        </w:rPr>
      </w:pPr>
      <w:r w:rsidRPr="00C23ED0">
        <w:t>Pakalpojuma izpildes termiņi var tikt koriģēti, pusēm savstarpēji vienojoties, ja darbu izpildi ietekmē nelabvēlīgi laikapstākļi vai dabas apstākļi, tostarp lietus, stiprs vējš vai paaugstināts upes ūdens līmenis, kas objektīvi apdraud darbu drošu un kvalitatīvu izpildi.</w:t>
      </w:r>
    </w:p>
    <w:p w14:paraId="72D987BE" w14:textId="77777777" w:rsidR="00B71B02" w:rsidRPr="0024368F" w:rsidRDefault="00B71B02" w:rsidP="00B71B02">
      <w:pPr>
        <w:keepNext/>
        <w:jc w:val="center"/>
        <w:outlineLvl w:val="2"/>
        <w:rPr>
          <w:rFonts w:eastAsia="Calibri"/>
        </w:rPr>
      </w:pPr>
    </w:p>
    <w:p w14:paraId="1E398A4C" w14:textId="77777777" w:rsidR="002F23C9" w:rsidRDefault="002F23C9" w:rsidP="002F23C9">
      <w:pPr>
        <w:tabs>
          <w:tab w:val="left" w:pos="7380"/>
        </w:tabs>
        <w:jc w:val="both"/>
      </w:pPr>
      <w:r w:rsidRPr="002F23C9">
        <w:rPr>
          <w:b/>
        </w:rPr>
        <w:t>Sagatavoja:</w:t>
      </w:r>
      <w:r w:rsidRPr="002F23C9">
        <w:t xml:space="preserve"> </w:t>
      </w:r>
    </w:p>
    <w:p w14:paraId="3B6BA2F0" w14:textId="5A5AF3E1" w:rsidR="002F23C9" w:rsidRDefault="00E2277A" w:rsidP="00E2277A">
      <w:pPr>
        <w:tabs>
          <w:tab w:val="left" w:pos="5812"/>
        </w:tabs>
        <w:jc w:val="both"/>
      </w:pPr>
      <w:r>
        <w:t>Saimniecības nodaļas vadītāja vietniece</w:t>
      </w:r>
      <w:r>
        <w:tab/>
      </w:r>
      <w:r w:rsidR="00F742FA">
        <w:tab/>
      </w:r>
      <w:r>
        <w:t>Ilva Meiere</w:t>
      </w:r>
    </w:p>
    <w:p w14:paraId="6E4AF4F9" w14:textId="77777777" w:rsidR="00E2277A" w:rsidRDefault="00E2277A" w:rsidP="00E2277A">
      <w:pPr>
        <w:tabs>
          <w:tab w:val="left" w:pos="5812"/>
        </w:tabs>
        <w:jc w:val="both"/>
      </w:pPr>
    </w:p>
    <w:p w14:paraId="4CA4E66C" w14:textId="77777777" w:rsidR="00E2277A" w:rsidRDefault="00E2277A" w:rsidP="00E2277A">
      <w:pPr>
        <w:tabs>
          <w:tab w:val="left" w:pos="5812"/>
        </w:tabs>
        <w:jc w:val="both"/>
      </w:pPr>
    </w:p>
    <w:p w14:paraId="6D28A1B6" w14:textId="184CEE7B" w:rsidR="00E2277A" w:rsidRPr="002F23C9" w:rsidRDefault="00412584" w:rsidP="00E2277A">
      <w:pPr>
        <w:tabs>
          <w:tab w:val="left" w:pos="5812"/>
        </w:tabs>
        <w:jc w:val="both"/>
      </w:pPr>
      <w:r>
        <w:t>06</w:t>
      </w:r>
      <w:r w:rsidR="00E2277A">
        <w:t>.</w:t>
      </w:r>
      <w:r w:rsidR="00E20EDF">
        <w:t>0</w:t>
      </w:r>
      <w:r>
        <w:t>2</w:t>
      </w:r>
      <w:r w:rsidR="00E2277A">
        <w:t>.202</w:t>
      </w:r>
      <w:r>
        <w:t>6</w:t>
      </w:r>
      <w:r w:rsidR="001C02EE">
        <w:t>.</w:t>
      </w:r>
    </w:p>
    <w:p w14:paraId="2B569287" w14:textId="77777777" w:rsidR="002F23C9" w:rsidRPr="002F23C9" w:rsidRDefault="002F23C9" w:rsidP="002F23C9"/>
    <w:p w14:paraId="6BBC6E71" w14:textId="367C62F4" w:rsidR="00214C35" w:rsidRPr="00EC16C3" w:rsidRDefault="00214C35" w:rsidP="00EC16C3">
      <w:pPr>
        <w:jc w:val="both"/>
        <w:rPr>
          <w:b/>
        </w:rPr>
      </w:pPr>
    </w:p>
    <w:sectPr w:rsidR="00214C35" w:rsidRPr="00EC16C3" w:rsidSect="009537EF">
      <w:pgSz w:w="11906" w:h="16838"/>
      <w:pgMar w:top="1134"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8D9"/>
    <w:multiLevelType w:val="hybridMultilevel"/>
    <w:tmpl w:val="53A66702"/>
    <w:lvl w:ilvl="0" w:tplc="F568229E">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cs="Wingdings" w:hint="default"/>
      </w:rPr>
    </w:lvl>
    <w:lvl w:ilvl="3" w:tplc="04260001" w:tentative="1">
      <w:start w:val="1"/>
      <w:numFmt w:val="bullet"/>
      <w:lvlText w:val=""/>
      <w:lvlJc w:val="left"/>
      <w:pPr>
        <w:ind w:left="3087" w:hanging="360"/>
      </w:pPr>
      <w:rPr>
        <w:rFonts w:ascii="Symbol" w:hAnsi="Symbol" w:cs="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cs="Wingdings" w:hint="default"/>
      </w:rPr>
    </w:lvl>
    <w:lvl w:ilvl="6" w:tplc="04260001" w:tentative="1">
      <w:start w:val="1"/>
      <w:numFmt w:val="bullet"/>
      <w:lvlText w:val=""/>
      <w:lvlJc w:val="left"/>
      <w:pPr>
        <w:ind w:left="5247" w:hanging="360"/>
      </w:pPr>
      <w:rPr>
        <w:rFonts w:ascii="Symbol" w:hAnsi="Symbol" w:cs="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cs="Wingdings" w:hint="default"/>
      </w:rPr>
    </w:lvl>
  </w:abstractNum>
  <w:abstractNum w:abstractNumId="1" w15:restartNumberingAfterBreak="0">
    <w:nsid w:val="027E4BB6"/>
    <w:multiLevelType w:val="multilevel"/>
    <w:tmpl w:val="7F3244B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7A423E0"/>
    <w:multiLevelType w:val="hybridMultilevel"/>
    <w:tmpl w:val="E5D0E5FE"/>
    <w:lvl w:ilvl="0" w:tplc="427016D8">
      <w:start w:val="6"/>
      <w:numFmt w:val="upp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B7F4974"/>
    <w:multiLevelType w:val="multilevel"/>
    <w:tmpl w:val="5CBE4462"/>
    <w:lvl w:ilvl="0">
      <w:start w:val="1"/>
      <w:numFmt w:val="decimal"/>
      <w:lvlText w:val="%1."/>
      <w:lvlJc w:val="left"/>
      <w:pPr>
        <w:ind w:left="1211" w:hanging="360"/>
      </w:pPr>
      <w:rPr>
        <w:b w:val="0"/>
        <w:bCs/>
        <w:color w:val="auto"/>
      </w:rPr>
    </w:lvl>
    <w:lvl w:ilvl="1">
      <w:start w:val="1"/>
      <w:numFmt w:val="decimal"/>
      <w:lvlText w:val="%1.%2."/>
      <w:lvlJc w:val="left"/>
      <w:pPr>
        <w:ind w:left="858" w:hanging="432"/>
      </w:pPr>
      <w:rPr>
        <w:b w:val="0"/>
        <w:sz w:val="24"/>
        <w:szCs w:val="24"/>
      </w:rPr>
    </w:lvl>
    <w:lvl w:ilvl="2">
      <w:start w:val="1"/>
      <w:numFmt w:val="decimal"/>
      <w:lvlText w:val="%1.%2.%3."/>
      <w:lvlJc w:val="left"/>
      <w:pPr>
        <w:ind w:left="504" w:hanging="504"/>
      </w:pPr>
      <w:rPr>
        <w:i/>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565503"/>
    <w:multiLevelType w:val="multilevel"/>
    <w:tmpl w:val="CB5AE9B2"/>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930"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F26E38"/>
    <w:multiLevelType w:val="multilevel"/>
    <w:tmpl w:val="33441424"/>
    <w:lvl w:ilvl="0">
      <w:start w:val="6"/>
      <w:numFmt w:val="decimal"/>
      <w:lvlText w:val="%1."/>
      <w:lvlJc w:val="left"/>
      <w:pPr>
        <w:ind w:left="360" w:hanging="360"/>
      </w:pPr>
      <w:rPr>
        <w:rFonts w:hint="default"/>
        <w:b w:val="0"/>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b w:val="0"/>
      </w:rPr>
    </w:lvl>
    <w:lvl w:ilvl="3">
      <w:start w:val="1"/>
      <w:numFmt w:val="decimal"/>
      <w:lvlText w:val="%1.%2.%3.%4."/>
      <w:lvlJc w:val="left"/>
      <w:pPr>
        <w:ind w:left="6120" w:hanging="72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080" w:hanging="108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040" w:hanging="1440"/>
      </w:pPr>
      <w:rPr>
        <w:rFonts w:hint="default"/>
        <w:b w:val="0"/>
      </w:rPr>
    </w:lvl>
    <w:lvl w:ilvl="8">
      <w:start w:val="1"/>
      <w:numFmt w:val="decimal"/>
      <w:lvlText w:val="%1.%2.%3.%4.%5.%6.%7.%8.%9."/>
      <w:lvlJc w:val="left"/>
      <w:pPr>
        <w:ind w:left="16200" w:hanging="1800"/>
      </w:pPr>
      <w:rPr>
        <w:rFonts w:hint="default"/>
        <w:b w:val="0"/>
      </w:rPr>
    </w:lvl>
  </w:abstractNum>
  <w:abstractNum w:abstractNumId="6" w15:restartNumberingAfterBreak="0">
    <w:nsid w:val="6E4930BD"/>
    <w:multiLevelType w:val="multilevel"/>
    <w:tmpl w:val="7CC05A92"/>
    <w:lvl w:ilvl="0">
      <w:start w:val="1"/>
      <w:numFmt w:val="upperRoman"/>
      <w:lvlText w:val="%1."/>
      <w:lvlJc w:val="left"/>
      <w:pPr>
        <w:ind w:left="1800" w:hanging="720"/>
      </w:pPr>
      <w:rPr>
        <w:rFonts w:hint="default"/>
        <w:sz w:val="24"/>
        <w:szCs w:val="24"/>
      </w:rPr>
    </w:lvl>
    <w:lvl w:ilvl="1">
      <w:start w:val="1"/>
      <w:numFmt w:val="decimal"/>
      <w:isLgl/>
      <w:lvlText w:val="%1.%2."/>
      <w:lvlJc w:val="left"/>
      <w:pPr>
        <w:ind w:left="148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2084721087">
    <w:abstractNumId w:val="4"/>
  </w:num>
  <w:num w:numId="2" w16cid:durableId="434984761">
    <w:abstractNumId w:val="6"/>
  </w:num>
  <w:num w:numId="3" w16cid:durableId="341010276">
    <w:abstractNumId w:val="3"/>
  </w:num>
  <w:num w:numId="4" w16cid:durableId="1695812042">
    <w:abstractNumId w:val="0"/>
  </w:num>
  <w:num w:numId="5" w16cid:durableId="728577328">
    <w:abstractNumId w:val="1"/>
  </w:num>
  <w:num w:numId="6" w16cid:durableId="783571599">
    <w:abstractNumId w:val="2"/>
  </w:num>
  <w:num w:numId="7" w16cid:durableId="75840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B02"/>
    <w:rsid w:val="00000BAA"/>
    <w:rsid w:val="00024586"/>
    <w:rsid w:val="00032145"/>
    <w:rsid w:val="0006556A"/>
    <w:rsid w:val="00065C69"/>
    <w:rsid w:val="00085A6E"/>
    <w:rsid w:val="00093CC9"/>
    <w:rsid w:val="000971CA"/>
    <w:rsid w:val="000B5621"/>
    <w:rsid w:val="000B5625"/>
    <w:rsid w:val="000D4934"/>
    <w:rsid w:val="00124C25"/>
    <w:rsid w:val="00131D19"/>
    <w:rsid w:val="00137192"/>
    <w:rsid w:val="00192986"/>
    <w:rsid w:val="001A03F9"/>
    <w:rsid w:val="001A3F68"/>
    <w:rsid w:val="001A598E"/>
    <w:rsid w:val="001B41E7"/>
    <w:rsid w:val="001C02EE"/>
    <w:rsid w:val="001E6586"/>
    <w:rsid w:val="001E6F56"/>
    <w:rsid w:val="00204EF6"/>
    <w:rsid w:val="00214C35"/>
    <w:rsid w:val="00226739"/>
    <w:rsid w:val="00243D18"/>
    <w:rsid w:val="00267BA0"/>
    <w:rsid w:val="00270E7C"/>
    <w:rsid w:val="00277D5C"/>
    <w:rsid w:val="00282D6E"/>
    <w:rsid w:val="00286339"/>
    <w:rsid w:val="002E70EC"/>
    <w:rsid w:val="002F23C9"/>
    <w:rsid w:val="003142E6"/>
    <w:rsid w:val="00352297"/>
    <w:rsid w:val="003534F3"/>
    <w:rsid w:val="00357B8C"/>
    <w:rsid w:val="00381CF9"/>
    <w:rsid w:val="00383F19"/>
    <w:rsid w:val="0039113B"/>
    <w:rsid w:val="003931A9"/>
    <w:rsid w:val="003B55AA"/>
    <w:rsid w:val="003E24D0"/>
    <w:rsid w:val="004029C7"/>
    <w:rsid w:val="00412584"/>
    <w:rsid w:val="00431C14"/>
    <w:rsid w:val="00440D34"/>
    <w:rsid w:val="0048385F"/>
    <w:rsid w:val="004E376E"/>
    <w:rsid w:val="00511AA2"/>
    <w:rsid w:val="00521B8D"/>
    <w:rsid w:val="00525948"/>
    <w:rsid w:val="00535B8B"/>
    <w:rsid w:val="005468C9"/>
    <w:rsid w:val="00563C14"/>
    <w:rsid w:val="0056699A"/>
    <w:rsid w:val="00575A6A"/>
    <w:rsid w:val="005A3D8E"/>
    <w:rsid w:val="005B0B6B"/>
    <w:rsid w:val="005C2336"/>
    <w:rsid w:val="005D6223"/>
    <w:rsid w:val="005D7947"/>
    <w:rsid w:val="00614B79"/>
    <w:rsid w:val="00624C32"/>
    <w:rsid w:val="006627A6"/>
    <w:rsid w:val="00687ABA"/>
    <w:rsid w:val="006A4191"/>
    <w:rsid w:val="006A4EDF"/>
    <w:rsid w:val="006C4C81"/>
    <w:rsid w:val="006F1A5F"/>
    <w:rsid w:val="006F27B7"/>
    <w:rsid w:val="006F6F93"/>
    <w:rsid w:val="00701717"/>
    <w:rsid w:val="00710AF2"/>
    <w:rsid w:val="00723BE1"/>
    <w:rsid w:val="00725706"/>
    <w:rsid w:val="0075399B"/>
    <w:rsid w:val="00754A1C"/>
    <w:rsid w:val="00756398"/>
    <w:rsid w:val="00785625"/>
    <w:rsid w:val="007925CD"/>
    <w:rsid w:val="007A20B9"/>
    <w:rsid w:val="007B49A0"/>
    <w:rsid w:val="007F6A88"/>
    <w:rsid w:val="00837450"/>
    <w:rsid w:val="00845B9C"/>
    <w:rsid w:val="00851A1F"/>
    <w:rsid w:val="0087316B"/>
    <w:rsid w:val="008B72EC"/>
    <w:rsid w:val="008C7C07"/>
    <w:rsid w:val="008F1259"/>
    <w:rsid w:val="00904AB5"/>
    <w:rsid w:val="00914300"/>
    <w:rsid w:val="00937B1F"/>
    <w:rsid w:val="009537EF"/>
    <w:rsid w:val="00975B5E"/>
    <w:rsid w:val="009A27BE"/>
    <w:rsid w:val="009D5A41"/>
    <w:rsid w:val="00A03847"/>
    <w:rsid w:val="00A54E3D"/>
    <w:rsid w:val="00A63A21"/>
    <w:rsid w:val="00B37CEC"/>
    <w:rsid w:val="00B71B02"/>
    <w:rsid w:val="00B958D3"/>
    <w:rsid w:val="00BA1E01"/>
    <w:rsid w:val="00BB2B42"/>
    <w:rsid w:val="00BB3710"/>
    <w:rsid w:val="00C16589"/>
    <w:rsid w:val="00C23ED0"/>
    <w:rsid w:val="00C3123A"/>
    <w:rsid w:val="00C376D9"/>
    <w:rsid w:val="00C61C3E"/>
    <w:rsid w:val="00CA249B"/>
    <w:rsid w:val="00CA64DF"/>
    <w:rsid w:val="00D4623F"/>
    <w:rsid w:val="00D47C06"/>
    <w:rsid w:val="00D90E42"/>
    <w:rsid w:val="00DC7889"/>
    <w:rsid w:val="00DE0137"/>
    <w:rsid w:val="00E20EDF"/>
    <w:rsid w:val="00E2277A"/>
    <w:rsid w:val="00E24412"/>
    <w:rsid w:val="00E33ABA"/>
    <w:rsid w:val="00E773F2"/>
    <w:rsid w:val="00EC16C3"/>
    <w:rsid w:val="00EE516D"/>
    <w:rsid w:val="00F11384"/>
    <w:rsid w:val="00F15158"/>
    <w:rsid w:val="00F27C74"/>
    <w:rsid w:val="00F32CA6"/>
    <w:rsid w:val="00F3434D"/>
    <w:rsid w:val="00F3765E"/>
    <w:rsid w:val="00F4121E"/>
    <w:rsid w:val="00F742FA"/>
    <w:rsid w:val="00FA216C"/>
    <w:rsid w:val="00FB3051"/>
    <w:rsid w:val="00FD21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0F2B"/>
  <w15:docId w15:val="{AD4F3F14-E2E2-43D7-ABC7-0851D1D6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B0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basedOn w:val="Normal"/>
    <w:link w:val="BodyTextChar"/>
    <w:rsid w:val="00B71B02"/>
    <w:pPr>
      <w:spacing w:after="120"/>
    </w:pPr>
  </w:style>
  <w:style w:type="character" w:customStyle="1" w:styleId="BodyTextChar">
    <w:name w:val="Body Text Char"/>
    <w:aliases w:val="Body Text1 Char"/>
    <w:basedOn w:val="DefaultParagraphFont"/>
    <w:link w:val="BodyText"/>
    <w:rsid w:val="00B71B02"/>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B71B02"/>
    <w:pPr>
      <w:ind w:firstLine="720"/>
      <w:jc w:val="both"/>
    </w:pPr>
    <w:rPr>
      <w:lang w:eastAsia="en-US"/>
    </w:rPr>
  </w:style>
  <w:style w:type="character" w:customStyle="1" w:styleId="BodyTextIndent3Char">
    <w:name w:val="Body Text Indent 3 Char"/>
    <w:basedOn w:val="DefaultParagraphFont"/>
    <w:link w:val="BodyTextIndent3"/>
    <w:rsid w:val="00B71B02"/>
    <w:rPr>
      <w:rFonts w:ascii="Times New Roman" w:eastAsia="Times New Roman" w:hAnsi="Times New Roman" w:cs="Times New Roman"/>
      <w:sz w:val="24"/>
      <w:szCs w:val="24"/>
    </w:rPr>
  </w:style>
  <w:style w:type="paragraph" w:styleId="ListParagraph">
    <w:name w:val="List Paragraph"/>
    <w:basedOn w:val="Normal"/>
    <w:uiPriority w:val="34"/>
    <w:qFormat/>
    <w:rsid w:val="000B5625"/>
    <w:pPr>
      <w:ind w:left="720"/>
      <w:contextualSpacing/>
    </w:pPr>
  </w:style>
  <w:style w:type="paragraph" w:styleId="BalloonText">
    <w:name w:val="Balloon Text"/>
    <w:basedOn w:val="Normal"/>
    <w:link w:val="BalloonTextChar"/>
    <w:uiPriority w:val="99"/>
    <w:semiHidden/>
    <w:unhideWhenUsed/>
    <w:rsid w:val="006C4C81"/>
    <w:rPr>
      <w:rFonts w:ascii="Tahoma" w:hAnsi="Tahoma" w:cs="Tahoma"/>
      <w:sz w:val="16"/>
      <w:szCs w:val="16"/>
    </w:rPr>
  </w:style>
  <w:style w:type="character" w:customStyle="1" w:styleId="BalloonTextChar">
    <w:name w:val="Balloon Text Char"/>
    <w:basedOn w:val="DefaultParagraphFont"/>
    <w:link w:val="BalloonText"/>
    <w:uiPriority w:val="99"/>
    <w:semiHidden/>
    <w:rsid w:val="006C4C81"/>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6C4C81"/>
    <w:rPr>
      <w:sz w:val="16"/>
      <w:szCs w:val="16"/>
    </w:rPr>
  </w:style>
  <w:style w:type="paragraph" w:styleId="CommentText">
    <w:name w:val="annotation text"/>
    <w:basedOn w:val="Normal"/>
    <w:link w:val="CommentTextChar"/>
    <w:uiPriority w:val="99"/>
    <w:unhideWhenUsed/>
    <w:rsid w:val="006C4C81"/>
    <w:rPr>
      <w:sz w:val="20"/>
      <w:szCs w:val="20"/>
    </w:rPr>
  </w:style>
  <w:style w:type="character" w:customStyle="1" w:styleId="CommentTextChar">
    <w:name w:val="Comment Text Char"/>
    <w:basedOn w:val="DefaultParagraphFont"/>
    <w:link w:val="CommentText"/>
    <w:uiPriority w:val="99"/>
    <w:rsid w:val="006C4C8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C4C81"/>
    <w:rPr>
      <w:b/>
      <w:bCs/>
    </w:rPr>
  </w:style>
  <w:style w:type="character" w:customStyle="1" w:styleId="CommentSubjectChar">
    <w:name w:val="Comment Subject Char"/>
    <w:basedOn w:val="CommentTextChar"/>
    <w:link w:val="CommentSubject"/>
    <w:uiPriority w:val="99"/>
    <w:semiHidden/>
    <w:rsid w:val="006C4C81"/>
    <w:rPr>
      <w:rFonts w:ascii="Times New Roman" w:eastAsia="Times New Roman" w:hAnsi="Times New Roman" w:cs="Times New Roman"/>
      <w:b/>
      <w:bCs/>
      <w:sz w:val="20"/>
      <w:szCs w:val="20"/>
      <w:lang w:eastAsia="lv-LV"/>
    </w:rPr>
  </w:style>
  <w:style w:type="paragraph" w:styleId="Revision">
    <w:name w:val="Revision"/>
    <w:hidden/>
    <w:uiPriority w:val="99"/>
    <w:semiHidden/>
    <w:rsid w:val="00E33AB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1293</TotalTime>
  <Pages>4</Pages>
  <Words>4585</Words>
  <Characters>2615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Gamorja</dc:creator>
  <cp:keywords/>
  <dc:description/>
  <cp:lastModifiedBy>Nadežda Plavgo</cp:lastModifiedBy>
  <cp:revision>65</cp:revision>
  <dcterms:created xsi:type="dcterms:W3CDTF">2020-04-24T06:41:00Z</dcterms:created>
  <dcterms:modified xsi:type="dcterms:W3CDTF">2026-02-11T07:28:00Z</dcterms:modified>
</cp:coreProperties>
</file>