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FB69" w14:textId="77777777" w:rsidR="00EB1271" w:rsidRPr="00EB1271" w:rsidRDefault="00EB1271" w:rsidP="00EB1271">
      <w:pPr>
        <w:spacing w:after="200" w:line="276" w:lineRule="auto"/>
        <w:jc w:val="right"/>
      </w:pPr>
      <w:r w:rsidRPr="00EB1271">
        <w:t>1.pielikums</w:t>
      </w:r>
    </w:p>
    <w:p w14:paraId="7B32D5D7" w14:textId="77777777" w:rsidR="00714C40" w:rsidRDefault="00694ED8" w:rsidP="001252EE">
      <w:pPr>
        <w:pStyle w:val="BodyTextIndent2"/>
        <w:widowControl w:val="0"/>
        <w:spacing w:after="0" w:line="240" w:lineRule="auto"/>
        <w:ind w:left="284"/>
        <w:jc w:val="center"/>
        <w:rPr>
          <w:rFonts w:eastAsia="Calibri"/>
          <w:b/>
          <w:color w:val="000000"/>
          <w:sz w:val="28"/>
          <w:szCs w:val="28"/>
        </w:rPr>
      </w:pPr>
      <w:r w:rsidRPr="00694ED8">
        <w:rPr>
          <w:rFonts w:eastAsia="Calibri"/>
          <w:b/>
          <w:color w:val="000000"/>
          <w:sz w:val="28"/>
          <w:szCs w:val="28"/>
        </w:rPr>
        <w:t xml:space="preserve">TEHNISKĀ SPECIFIKĀCIJA </w:t>
      </w:r>
    </w:p>
    <w:p w14:paraId="68428C1E" w14:textId="77777777" w:rsidR="00714C40" w:rsidRDefault="00714C40" w:rsidP="001252EE">
      <w:pPr>
        <w:pStyle w:val="BodyTextIndent2"/>
        <w:widowControl w:val="0"/>
        <w:spacing w:after="0" w:line="240" w:lineRule="auto"/>
        <w:ind w:left="284"/>
        <w:jc w:val="center"/>
        <w:rPr>
          <w:rFonts w:eastAsia="Calibri"/>
          <w:b/>
          <w:color w:val="000000"/>
          <w:sz w:val="28"/>
          <w:szCs w:val="28"/>
        </w:rPr>
      </w:pPr>
    </w:p>
    <w:p w14:paraId="5C065435" w14:textId="77777777" w:rsidR="00C6205F" w:rsidRPr="00C46672" w:rsidRDefault="00C6205F" w:rsidP="001252EE">
      <w:pPr>
        <w:pStyle w:val="BodyTextIndent2"/>
        <w:widowControl w:val="0"/>
        <w:spacing w:after="0" w:line="240" w:lineRule="auto"/>
        <w:ind w:left="284"/>
        <w:jc w:val="center"/>
        <w:rPr>
          <w:b/>
        </w:rPr>
      </w:pPr>
      <w:r w:rsidRPr="00C46672">
        <w:rPr>
          <w:b/>
        </w:rPr>
        <w:t xml:space="preserve">Jelgavas </w:t>
      </w:r>
      <w:proofErr w:type="spellStart"/>
      <w:r w:rsidR="00EB1271" w:rsidRPr="00C46672">
        <w:rPr>
          <w:b/>
        </w:rPr>
        <w:t>valsts</w:t>
      </w:r>
      <w:r w:rsidRPr="00C46672">
        <w:rPr>
          <w:b/>
        </w:rPr>
        <w:t>pilsētas</w:t>
      </w:r>
      <w:proofErr w:type="spellEnd"/>
      <w:r w:rsidRPr="00C46672">
        <w:rPr>
          <w:b/>
        </w:rPr>
        <w:t xml:space="preserve"> pašvaldības iestādes „Pilsētsaimniecība” transporta līdzekļu tehniskās</w:t>
      </w:r>
      <w:r w:rsidR="00A8212A">
        <w:rPr>
          <w:b/>
        </w:rPr>
        <w:t xml:space="preserve"> apkopes un remonta pakalpojumi</w:t>
      </w:r>
    </w:p>
    <w:p w14:paraId="79D95203" w14:textId="77777777" w:rsidR="00C6205F" w:rsidRPr="00C6205F" w:rsidRDefault="00C6205F" w:rsidP="001252EE">
      <w:pPr>
        <w:pStyle w:val="BodyTextIndent2"/>
        <w:widowControl w:val="0"/>
        <w:spacing w:after="0" w:line="240" w:lineRule="auto"/>
        <w:ind w:left="284"/>
        <w:jc w:val="center"/>
      </w:pPr>
    </w:p>
    <w:p w14:paraId="212C3859" w14:textId="77777777" w:rsidR="001252EE" w:rsidRDefault="001252EE" w:rsidP="00827852">
      <w:pPr>
        <w:numPr>
          <w:ilvl w:val="0"/>
          <w:numId w:val="1"/>
        </w:numPr>
        <w:ind w:left="0" w:firstLine="0"/>
        <w:jc w:val="both"/>
      </w:pPr>
      <w:r>
        <w:rPr>
          <w:b/>
        </w:rPr>
        <w:t>Līguma priekšmets:</w:t>
      </w:r>
      <w:r>
        <w:rPr>
          <w:rFonts w:ascii="Times New Roman,BoldItalic" w:hAnsi="Times New Roman,BoldItalic" w:cs="Times New Roman,BoldItalic"/>
          <w:b/>
          <w:bCs/>
          <w:i/>
          <w:iCs/>
        </w:rPr>
        <w:t xml:space="preserve"> </w:t>
      </w:r>
      <w:r w:rsidR="003960A4" w:rsidRPr="003960A4">
        <w:rPr>
          <w:rFonts w:ascii="Times New Roman,BoldItalic" w:hAnsi="Times New Roman,BoldItalic" w:cs="Times New Roman,BoldItalic"/>
          <w:bCs/>
          <w:iCs/>
        </w:rPr>
        <w:t xml:space="preserve">Jelgavas </w:t>
      </w:r>
      <w:proofErr w:type="spellStart"/>
      <w:r w:rsidR="00EB1271">
        <w:rPr>
          <w:rFonts w:ascii="Times New Roman,BoldItalic" w:hAnsi="Times New Roman,BoldItalic" w:cs="Times New Roman,BoldItalic"/>
          <w:bCs/>
          <w:iCs/>
        </w:rPr>
        <w:t>valsts</w:t>
      </w:r>
      <w:r w:rsidR="003960A4" w:rsidRPr="003960A4">
        <w:rPr>
          <w:rFonts w:ascii="Times New Roman,BoldItalic" w:hAnsi="Times New Roman,BoldItalic" w:cs="Times New Roman,BoldItalic"/>
          <w:bCs/>
          <w:iCs/>
        </w:rPr>
        <w:t>pilsētas</w:t>
      </w:r>
      <w:proofErr w:type="spellEnd"/>
      <w:r w:rsidR="003960A4" w:rsidRPr="003960A4">
        <w:rPr>
          <w:rFonts w:ascii="Times New Roman,BoldItalic" w:hAnsi="Times New Roman,BoldItalic" w:cs="Times New Roman,BoldItalic"/>
          <w:bCs/>
          <w:iCs/>
        </w:rPr>
        <w:t xml:space="preserve"> pašvaldības iestādes „Pilsētsaimniecība” transporta līdzekļu tehniskās apkopes un remonta pakalpojumi</w:t>
      </w:r>
      <w:r w:rsidR="00C54B4E">
        <w:rPr>
          <w:bCs/>
          <w:iCs/>
        </w:rPr>
        <w:t xml:space="preserve"> (turpmāk – Pakalpojums</w:t>
      </w:r>
      <w:r w:rsidR="00C54B4E" w:rsidRPr="00C54B4E">
        <w:rPr>
          <w:bCs/>
          <w:iCs/>
        </w:rPr>
        <w:t>)</w:t>
      </w:r>
      <w:r>
        <w:rPr>
          <w:bCs/>
          <w:iCs/>
        </w:rPr>
        <w:t>, ko Izpildītājs veic saskaņā ar Tehnisko specifikāciju un atbilstoši normatīvo aktu prasībām, šādiem Pasūtītāja transporta līdzekļiem:</w:t>
      </w:r>
    </w:p>
    <w:p w14:paraId="387A8087" w14:textId="77777777" w:rsidR="001252EE" w:rsidRPr="00667552" w:rsidRDefault="00667552" w:rsidP="00667552">
      <w:pPr>
        <w:autoSpaceDE w:val="0"/>
        <w:autoSpaceDN w:val="0"/>
        <w:adjustRightInd w:val="0"/>
        <w:jc w:val="right"/>
        <w:rPr>
          <w:bCs/>
          <w:i/>
          <w:sz w:val="20"/>
          <w:szCs w:val="20"/>
        </w:rPr>
      </w:pPr>
      <w:r w:rsidRPr="00667552">
        <w:rPr>
          <w:bCs/>
          <w:i/>
          <w:sz w:val="20"/>
          <w:szCs w:val="20"/>
        </w:rPr>
        <w:t>Tabula Nr.1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759"/>
        <w:gridCol w:w="992"/>
        <w:gridCol w:w="1134"/>
        <w:gridCol w:w="992"/>
        <w:gridCol w:w="1134"/>
        <w:gridCol w:w="2217"/>
      </w:tblGrid>
      <w:tr w:rsidR="001252EE" w14:paraId="001D90AB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9ED9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Nr.</w:t>
            </w:r>
          </w:p>
          <w:p w14:paraId="2957C293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p.k.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4FC7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Marka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5EFC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Gads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AD49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Degviela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4CB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Dzinēja tilpums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06DD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Dzinēja jauda(kW)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F8B8" w14:textId="77777777" w:rsidR="001252EE" w:rsidRDefault="001252E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Piezīmes</w:t>
            </w:r>
          </w:p>
        </w:tc>
      </w:tr>
      <w:tr w:rsidR="001252EE" w14:paraId="73AEC436" w14:textId="77777777" w:rsidTr="00A8212A">
        <w:trPr>
          <w:trHeight w:val="2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8E8C" w14:textId="77777777" w:rsidR="001252EE" w:rsidRDefault="001252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3A98" w14:textId="77777777" w:rsidR="001252EE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Renault </w:t>
            </w:r>
            <w:proofErr w:type="spellStart"/>
            <w:r>
              <w:t>Kangoo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C81B" w14:textId="77777777" w:rsidR="001252EE" w:rsidRDefault="001252EE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77EB" w14:textId="77777777" w:rsidR="001252EE" w:rsidRDefault="007B7F75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dīzelis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507B" w14:textId="77777777" w:rsidR="001252EE" w:rsidRDefault="001252EE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5DEC" w14:textId="77777777" w:rsidR="001252EE" w:rsidRDefault="001252EE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D50B" w14:textId="77777777" w:rsidR="001252EE" w:rsidRDefault="001252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8212A" w14:paraId="7681EB3D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34D2" w14:textId="77777777" w:rsidR="00A8212A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10AA" w14:textId="77777777" w:rsidR="00A8212A" w:rsidRDefault="00A8212A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Renault </w:t>
            </w:r>
            <w:proofErr w:type="spellStart"/>
            <w:r>
              <w:t>Kangoo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2253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9874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dīzelis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6CDE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2224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A055" w14:textId="77777777" w:rsidR="00A8212A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Kravas furgons</w:t>
            </w:r>
          </w:p>
        </w:tc>
      </w:tr>
      <w:tr w:rsidR="00A8212A" w14:paraId="2F9E317C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87DB" w14:textId="77777777" w:rsidR="00A8212A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D0C7" w14:textId="77777777" w:rsidR="00A8212A" w:rsidRDefault="00A8212A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Renault </w:t>
            </w:r>
            <w:proofErr w:type="spellStart"/>
            <w:r>
              <w:t>Kangoo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0B47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8A59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dīzelis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2CDB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B410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8FDF" w14:textId="77777777" w:rsidR="00A8212A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Kravas furgons</w:t>
            </w:r>
          </w:p>
        </w:tc>
      </w:tr>
      <w:tr w:rsidR="00A8212A" w14:paraId="199D87B7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22DC" w14:textId="77777777" w:rsidR="00A8212A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3055" w14:textId="77777777" w:rsidR="00A8212A" w:rsidRDefault="00A8212A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Renault </w:t>
            </w:r>
            <w:proofErr w:type="spellStart"/>
            <w:r>
              <w:t>Kangoo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01A0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1B4F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dīzelis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8AC6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CF68" w14:textId="77777777" w:rsidR="00A8212A" w:rsidRDefault="00A8212A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9DD2" w14:textId="77777777" w:rsidR="00A8212A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Kravas laboratorija</w:t>
            </w:r>
          </w:p>
        </w:tc>
      </w:tr>
      <w:tr w:rsidR="007B7F75" w14:paraId="32675FBC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25DC" w14:textId="77777777" w:rsidR="007B7F75" w:rsidRDefault="00A8212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  <w:r w:rsidR="007B7F75">
              <w:rPr>
                <w:bCs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5379" w14:textId="77777777" w:rsidR="007B7F75" w:rsidRDefault="00A8212A">
            <w:pPr>
              <w:autoSpaceDE w:val="0"/>
              <w:autoSpaceDN w:val="0"/>
              <w:adjustRightInd w:val="0"/>
            </w:pPr>
            <w:r>
              <w:t xml:space="preserve">Ford </w:t>
            </w:r>
            <w:proofErr w:type="spellStart"/>
            <w:r>
              <w:t>Galaxy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7AB" w14:textId="77777777" w:rsidR="007B7F75" w:rsidRDefault="007B7F75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2C99" w14:textId="77777777" w:rsidR="007B7F75" w:rsidRDefault="007B7F75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dīzelis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BEA0" w14:textId="77777777" w:rsidR="007B7F75" w:rsidRDefault="007B7F75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E02F" w14:textId="77777777" w:rsidR="007B7F75" w:rsidRDefault="007B7F75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3FAB" w14:textId="77777777" w:rsidR="007B7F75" w:rsidRDefault="007B7F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60907" w14:paraId="66B56B8B" w14:textId="77777777" w:rsidTr="002C6CDC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7641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5FA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Volkswagen UP!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D3E9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4E2F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elektrība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84A" w14:textId="77777777" w:rsidR="00A60907" w:rsidRPr="00380120" w:rsidRDefault="00A60907" w:rsidP="00BE3635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20F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959D" w14:textId="77777777" w:rsidR="00A60907" w:rsidRDefault="00A60907" w:rsidP="002E01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60907" w14:paraId="1682F28D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696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254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Dacia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Duster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88D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29C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benzīns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F43" w14:textId="77777777" w:rsidR="00A60907" w:rsidRPr="00A8212A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212A">
              <w:rPr>
                <w:bCs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917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9B2" w14:textId="77777777" w:rsidR="00A60907" w:rsidRDefault="00A60907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60907" w14:paraId="015769C2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961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3E1" w14:textId="77777777" w:rsidR="00A60907" w:rsidRDefault="00A60907" w:rsidP="00BE363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Dacia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Duster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02D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EB3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benzīns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8B6" w14:textId="77777777" w:rsidR="00A60907" w:rsidRPr="00A8212A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212A">
              <w:rPr>
                <w:bCs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63C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6A8" w14:textId="77777777" w:rsidR="00A60907" w:rsidRDefault="00A60907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60907" w14:paraId="6FCFA96B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6BA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2BC" w14:textId="77777777" w:rsidR="00A60907" w:rsidRDefault="00A60907" w:rsidP="00BE363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Dacia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Duster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1F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18B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benzīns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0F6" w14:textId="77777777" w:rsidR="00A60907" w:rsidRPr="00A8212A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212A">
              <w:rPr>
                <w:bCs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D0D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857" w14:textId="77777777" w:rsidR="00A60907" w:rsidRDefault="00A60907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60907" w14:paraId="5779F978" w14:textId="77777777" w:rsidTr="00A8212A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995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868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Kia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Sportage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F3A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7D9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benzīns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704" w14:textId="77777777" w:rsidR="00A60907" w:rsidRPr="00A8212A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212A">
              <w:rPr>
                <w:bCs/>
              </w:rPr>
              <w:t>1598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D5C" w14:textId="77777777" w:rsidR="00A60907" w:rsidRDefault="00A60907" w:rsidP="00A82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132,4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224" w14:textId="77777777" w:rsidR="00A60907" w:rsidRDefault="00A60907" w:rsidP="00BE36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Vieglais pasažieru</w:t>
            </w:r>
          </w:p>
        </w:tc>
      </w:tr>
      <w:tr w:rsidR="00A60907" w14:paraId="7723B1D5" w14:textId="77777777" w:rsidTr="001308A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D50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569" w14:textId="77777777" w:rsidR="00A60907" w:rsidRDefault="00A609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Piekabe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2DA0" w14:textId="77777777" w:rsidR="00A60907" w:rsidRDefault="00A60907" w:rsidP="00BE36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A9B" w14:textId="77777777" w:rsidR="00A60907" w:rsidRPr="00380120" w:rsidRDefault="00A60907" w:rsidP="00BE3635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117" w14:textId="77777777" w:rsidR="00A60907" w:rsidRPr="00380120" w:rsidRDefault="00A60907" w:rsidP="00BE3635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EAC" w14:textId="77777777" w:rsidR="00A60907" w:rsidRPr="00380120" w:rsidRDefault="00A60907" w:rsidP="00BE3635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29E" w14:textId="77777777" w:rsidR="00A60907" w:rsidRDefault="00A60907" w:rsidP="002E01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Kravas kaste</w:t>
            </w:r>
          </w:p>
        </w:tc>
      </w:tr>
      <w:tr w:rsidR="000521A7" w14:paraId="3345E8F6" w14:textId="77777777" w:rsidTr="001308A9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16C" w14:textId="587C1DFA" w:rsidR="000521A7" w:rsidRDefault="000521A7" w:rsidP="000521A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B54" w14:textId="4E2F46D9" w:rsidR="000521A7" w:rsidRDefault="000521A7" w:rsidP="000521A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Piekabe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6BF" w14:textId="03F4A56B" w:rsidR="000521A7" w:rsidRDefault="000521A7" w:rsidP="000521A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21A7">
              <w:rPr>
                <w:bCs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DD4" w14:textId="3AE5EE35" w:rsidR="000521A7" w:rsidRDefault="000521A7" w:rsidP="000521A7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996" w14:textId="21F042E5" w:rsidR="000521A7" w:rsidRDefault="000521A7" w:rsidP="000521A7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E27B" w14:textId="1943044A" w:rsidR="000521A7" w:rsidRDefault="000521A7" w:rsidP="000521A7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-----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AFE" w14:textId="3B084E18" w:rsidR="000521A7" w:rsidRDefault="000521A7" w:rsidP="000521A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Kravas kaste</w:t>
            </w:r>
          </w:p>
        </w:tc>
      </w:tr>
    </w:tbl>
    <w:p w14:paraId="2F6A41CC" w14:textId="77777777" w:rsidR="00A8212A" w:rsidRDefault="00A8212A" w:rsidP="001252EE">
      <w:pPr>
        <w:autoSpaceDE w:val="0"/>
        <w:autoSpaceDN w:val="0"/>
        <w:adjustRightInd w:val="0"/>
        <w:rPr>
          <w:b/>
          <w:bCs/>
        </w:rPr>
      </w:pPr>
    </w:p>
    <w:p w14:paraId="1A6B0E0C" w14:textId="77777777" w:rsidR="001252EE" w:rsidRDefault="001252EE" w:rsidP="001252EE">
      <w:pPr>
        <w:numPr>
          <w:ilvl w:val="0"/>
          <w:numId w:val="1"/>
        </w:numPr>
        <w:ind w:left="426" w:hanging="426"/>
        <w:jc w:val="both"/>
      </w:pPr>
      <w:r>
        <w:rPr>
          <w:b/>
        </w:rPr>
        <w:t>Veicamo pakalpojumu veidi*:</w:t>
      </w:r>
    </w:p>
    <w:p w14:paraId="18069B28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Motoreļļas maiņa;</w:t>
      </w:r>
    </w:p>
    <w:p w14:paraId="507B1B3B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Motoreļļas un filtra maiņa;</w:t>
      </w:r>
    </w:p>
    <w:p w14:paraId="1DD08E23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Pārnesuma kārbas eļļas maiņa;</w:t>
      </w:r>
    </w:p>
    <w:p w14:paraId="64E9972D" w14:textId="77777777" w:rsidR="001252EE" w:rsidRDefault="001252EE" w:rsidP="00210A0D">
      <w:pPr>
        <w:pStyle w:val="ListParagraph"/>
        <w:numPr>
          <w:ilvl w:val="1"/>
          <w:numId w:val="1"/>
        </w:numPr>
        <w:ind w:right="-817"/>
        <w:jc w:val="both"/>
      </w:pPr>
      <w:r>
        <w:t>Degvielas filtra maiņa;</w:t>
      </w:r>
    </w:p>
    <w:p w14:paraId="7059779B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Salona filtra maiņa;</w:t>
      </w:r>
    </w:p>
    <w:p w14:paraId="334E627B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Priekšējo riteņu ģeometrijas regulēšana;</w:t>
      </w:r>
    </w:p>
    <w:p w14:paraId="6124D52F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Bremžu kluču nomaiņa priekšējai asij;</w:t>
      </w:r>
    </w:p>
    <w:p w14:paraId="5D13575F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Bremžu kluču nomaiņa aizmugurējai asij;</w:t>
      </w:r>
    </w:p>
    <w:p w14:paraId="4A0BB58C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Bremžu sistēmas regulēšana uz stenda;</w:t>
      </w:r>
    </w:p>
    <w:p w14:paraId="3E409420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Sadales vārpstas siksnas maiņa;</w:t>
      </w:r>
    </w:p>
    <w:p w14:paraId="4E7F686A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proofErr w:type="spellStart"/>
      <w:r>
        <w:t>Agregātsiksnas</w:t>
      </w:r>
      <w:proofErr w:type="spellEnd"/>
      <w:r>
        <w:t xml:space="preserve"> maiņa;</w:t>
      </w:r>
    </w:p>
    <w:p w14:paraId="08D58DB7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Amortizatoru nomaiņa priekšējai asij;</w:t>
      </w:r>
    </w:p>
    <w:p w14:paraId="03AA6BD8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Amortizatoru nomaiņa aizmugurējai asij;</w:t>
      </w:r>
    </w:p>
    <w:p w14:paraId="3BF7E016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proofErr w:type="spellStart"/>
      <w:r>
        <w:t>Lodbalstu</w:t>
      </w:r>
      <w:proofErr w:type="spellEnd"/>
      <w:r>
        <w:t xml:space="preserve"> nomaiņa;</w:t>
      </w:r>
    </w:p>
    <w:p w14:paraId="2F5C82B0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Stūres pirkstu nomaiņa;</w:t>
      </w:r>
    </w:p>
    <w:p w14:paraId="0B0E537C" w14:textId="77777777" w:rsidR="001252EE" w:rsidRDefault="00DF64B5" w:rsidP="00210A0D">
      <w:pPr>
        <w:pStyle w:val="ListParagraph"/>
        <w:numPr>
          <w:ilvl w:val="1"/>
          <w:numId w:val="1"/>
        </w:numPr>
        <w:ind w:right="-105"/>
        <w:jc w:val="both"/>
      </w:pPr>
      <w:r>
        <w:t>Riteņu gultņu maiņa priekšējai</w:t>
      </w:r>
      <w:r w:rsidR="001252EE">
        <w:t xml:space="preserve"> asij;</w:t>
      </w:r>
    </w:p>
    <w:p w14:paraId="3FA582B4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Riteņu gultņu maiņa aizmugurējai asij;</w:t>
      </w:r>
    </w:p>
    <w:p w14:paraId="4B94183E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 xml:space="preserve">Autotransporta </w:t>
      </w:r>
      <w:proofErr w:type="spellStart"/>
      <w:r>
        <w:t>sistēmtests</w:t>
      </w:r>
      <w:proofErr w:type="spellEnd"/>
      <w:r>
        <w:t>;</w:t>
      </w:r>
    </w:p>
    <w:p w14:paraId="0B72EF19" w14:textId="77777777" w:rsidR="001252EE" w:rsidRDefault="001252EE" w:rsidP="00210A0D">
      <w:pPr>
        <w:pStyle w:val="ListParagraph"/>
        <w:numPr>
          <w:ilvl w:val="1"/>
          <w:numId w:val="1"/>
        </w:numPr>
        <w:ind w:right="-105"/>
        <w:jc w:val="both"/>
      </w:pPr>
      <w:r>
        <w:t>Riepu (4 riepas) maiņa ar montāžu un balansēšanu;</w:t>
      </w:r>
    </w:p>
    <w:p w14:paraId="534B4D20" w14:textId="77777777" w:rsidR="001252EE" w:rsidRDefault="001252EE" w:rsidP="00210A0D">
      <w:pPr>
        <w:pStyle w:val="ListParagraph"/>
        <w:numPr>
          <w:ilvl w:val="1"/>
          <w:numId w:val="1"/>
        </w:numPr>
        <w:jc w:val="both"/>
      </w:pPr>
      <w:r>
        <w:t>Riepas remonts ar demontāžu un montāžu</w:t>
      </w:r>
    </w:p>
    <w:p w14:paraId="0ADAA390" w14:textId="77777777" w:rsidR="001252EE" w:rsidRPr="0090335F" w:rsidRDefault="00A60907" w:rsidP="0090335F">
      <w:pPr>
        <w:pStyle w:val="ListParagraph"/>
        <w:ind w:left="420"/>
      </w:pPr>
      <w:r w:rsidRPr="00A60907">
        <w:rPr>
          <w:rFonts w:ascii="Yu Gothic UI Semibold" w:eastAsia="Yu Gothic UI Semibold" w:hAnsi="Yu Gothic UI Semibold"/>
        </w:rPr>
        <w:lastRenderedPageBreak/>
        <w:t>*</w:t>
      </w:r>
      <w:r>
        <w:rPr>
          <w:rFonts w:ascii="Yu Gothic UI Semibold" w:eastAsia="Yu Gothic UI Semibold" w:hAnsi="Yu Gothic UI Semibold"/>
        </w:rPr>
        <w:t xml:space="preserve"> </w:t>
      </w:r>
      <w:r w:rsidR="006539A6" w:rsidRPr="006539A6">
        <w:t xml:space="preserve">Izpildītājs nodrošina visus konkrētā pakalpojuma izpildei nepieciešamos resursus (materiāli, darbaspēks, aprīkojums </w:t>
      </w:r>
      <w:proofErr w:type="spellStart"/>
      <w:r w:rsidR="006539A6" w:rsidRPr="006539A6">
        <w:t>u.c</w:t>
      </w:r>
      <w:proofErr w:type="spellEnd"/>
      <w:r w:rsidR="006539A6" w:rsidRPr="006539A6">
        <w:t>).</w:t>
      </w:r>
    </w:p>
    <w:p w14:paraId="00C1841D" w14:textId="77777777" w:rsidR="001252EE" w:rsidRDefault="001252EE" w:rsidP="001252EE">
      <w:pPr>
        <w:numPr>
          <w:ilvl w:val="0"/>
          <w:numId w:val="1"/>
        </w:numPr>
        <w:spacing w:before="120"/>
        <w:ind w:left="425" w:hanging="425"/>
        <w:jc w:val="both"/>
      </w:pPr>
      <w:r>
        <w:t>Pakalpojuma saņemšana notiek pēc iepriekšēja pieraksta</w:t>
      </w:r>
      <w:r w:rsidR="00DF3652">
        <w:t>,</w:t>
      </w:r>
      <w:r>
        <w:t xml:space="preserve"> sazinoties personīgi vai telefoniski Pasūtītāja atbildīgajam speciālistam ar Izpildītāja</w:t>
      </w:r>
      <w:r w:rsidR="00DF3652">
        <w:t xml:space="preserve"> norādīto atbildīgo speciālistu</w:t>
      </w:r>
      <w:r>
        <w:t>. Izpildītājs informē par Pakalpojuma plānoto izpildes termiņu.</w:t>
      </w:r>
    </w:p>
    <w:p w14:paraId="1AF5F3E0" w14:textId="77777777" w:rsidR="001252EE" w:rsidRDefault="001252EE" w:rsidP="001252EE">
      <w:pPr>
        <w:numPr>
          <w:ilvl w:val="0"/>
          <w:numId w:val="1"/>
        </w:numPr>
        <w:spacing w:before="120"/>
        <w:ind w:left="425" w:hanging="425"/>
        <w:jc w:val="both"/>
      </w:pPr>
      <w:r>
        <w:t>Konkrēto transporta līdzekl</w:t>
      </w:r>
      <w:r w:rsidR="00827852">
        <w:t>i līdz Izpildītāja norādītajai P</w:t>
      </w:r>
      <w:r>
        <w:t>akalpojuma sniegšanas vietai aiztransportē Pasūtītāja atbildīgie s</w:t>
      </w:r>
      <w:r w:rsidR="002866F5">
        <w:t>peciālisti</w:t>
      </w:r>
      <w:r>
        <w:t xml:space="preserve">. Pasūtītāja speciālists arī noteiks kādu pakalpojuma veidu attiecīgajam transporta līdzeklim </w:t>
      </w:r>
      <w:r w:rsidR="00827852">
        <w:t>nepieciešams veikt, kā arī pēc P</w:t>
      </w:r>
      <w:r>
        <w:t>akalpoju</w:t>
      </w:r>
      <w:r w:rsidR="00827852">
        <w:t>ma sniegšanas novērtēs sniegtā P</w:t>
      </w:r>
      <w:r>
        <w:t>akalpojuma kvalitāti.</w:t>
      </w:r>
    </w:p>
    <w:p w14:paraId="689999B6" w14:textId="77777777" w:rsidR="001252EE" w:rsidRDefault="00684ADA" w:rsidP="001252EE">
      <w:pPr>
        <w:numPr>
          <w:ilvl w:val="0"/>
          <w:numId w:val="1"/>
        </w:numPr>
        <w:spacing w:before="120"/>
        <w:ind w:left="425" w:hanging="425"/>
        <w:jc w:val="both"/>
      </w:pPr>
      <w:r>
        <w:t>Ja pieteiktā P</w:t>
      </w:r>
      <w:r w:rsidR="001252EE">
        <w:t>akalpojuma izpildes laikā Izpildītāja darbinieks konstatē tādus transporta līdzek</w:t>
      </w:r>
      <w:r>
        <w:t xml:space="preserve">ļa defektus, kas nav pieteikti, </w:t>
      </w:r>
      <w:r w:rsidR="001252EE">
        <w:t>bet kurus jānovērš, tad Izpildītājs par to nekavējoties informē Pasūtītāja speciālistu. Šādā gadījumā Pasūtītājs ar Izpildī</w:t>
      </w:r>
      <w:r>
        <w:t>tāju vienojas par nepieciešamā P</w:t>
      </w:r>
      <w:r w:rsidR="001252EE">
        <w:t>akalpojuma i</w:t>
      </w:r>
      <w:r>
        <w:t>zmaksām (saskaņojot izmaksas</w:t>
      </w:r>
      <w:r w:rsidR="001252EE">
        <w:t>) un izpildes termi</w:t>
      </w:r>
      <w:r>
        <w:t>ņiem, pēc kā Izpildītājs uzsāk P</w:t>
      </w:r>
      <w:r w:rsidR="001252EE">
        <w:t xml:space="preserve">akalpojuma izpildi. </w:t>
      </w:r>
    </w:p>
    <w:p w14:paraId="67AACF71" w14:textId="77777777" w:rsidR="001252EE" w:rsidRDefault="001252EE" w:rsidP="001252EE">
      <w:pPr>
        <w:numPr>
          <w:ilvl w:val="0"/>
          <w:numId w:val="1"/>
        </w:numPr>
        <w:ind w:left="426" w:hanging="426"/>
        <w:jc w:val="both"/>
      </w:pPr>
      <w:r>
        <w:t>Samaksu Pasūtītājs veiks reizi mēnesī par</w:t>
      </w:r>
      <w:r w:rsidR="00684ADA">
        <w:t xml:space="preserve"> iepriekšējā mēnesī veiktajiem P</w:t>
      </w:r>
      <w:r>
        <w:t>akalpojumiem, kas ir p</w:t>
      </w:r>
      <w:r w:rsidR="00684ADA">
        <w:t>ieņemti ar abpusēji parakstītu P</w:t>
      </w:r>
      <w:r>
        <w:t xml:space="preserve">akalpojuma pieņemšanas-nodošanas aktu. </w:t>
      </w:r>
    </w:p>
    <w:p w14:paraId="1EE50F00" w14:textId="77777777" w:rsidR="00C54B4E" w:rsidRDefault="00C54B4E" w:rsidP="00E30CE0">
      <w:pPr>
        <w:numPr>
          <w:ilvl w:val="0"/>
          <w:numId w:val="1"/>
        </w:numPr>
        <w:ind w:left="425" w:hanging="425"/>
        <w:jc w:val="both"/>
      </w:pPr>
      <w:r>
        <w:t xml:space="preserve">Prasības </w:t>
      </w:r>
      <w:r w:rsidR="008C0A47">
        <w:t>Izpildītāj</w:t>
      </w:r>
      <w:r>
        <w:t>am:</w:t>
      </w:r>
    </w:p>
    <w:p w14:paraId="547D2A85" w14:textId="77777777" w:rsidR="00C54B4E" w:rsidRDefault="008C0A47" w:rsidP="008C0A47">
      <w:pPr>
        <w:pStyle w:val="ListParagraph"/>
        <w:numPr>
          <w:ilvl w:val="1"/>
          <w:numId w:val="1"/>
        </w:numPr>
        <w:jc w:val="both"/>
      </w:pPr>
      <w:r w:rsidRPr="008C0A47">
        <w:t>Izpildītājam</w:t>
      </w:r>
      <w:r w:rsidR="00A10635" w:rsidRPr="00A10635">
        <w:t xml:space="preserve"> jābūt pieredzei vieglo automašīnu remonta un</w:t>
      </w:r>
      <w:r w:rsidR="00684ADA">
        <w:t xml:space="preserve"> apkopes p</w:t>
      </w:r>
      <w:r w:rsidR="00A10635" w:rsidRPr="00A10635">
        <w:t>akalpojumu sniegšanā ne mazāk par 5 (pieciem) gadiem</w:t>
      </w:r>
      <w:r w:rsidR="00A10635">
        <w:t>;</w:t>
      </w:r>
    </w:p>
    <w:p w14:paraId="60D52102" w14:textId="77777777" w:rsidR="00A10635" w:rsidRPr="00A10635" w:rsidRDefault="008C0A47" w:rsidP="008C0A47">
      <w:pPr>
        <w:pStyle w:val="ListParagraph"/>
        <w:numPr>
          <w:ilvl w:val="1"/>
          <w:numId w:val="1"/>
        </w:numPr>
      </w:pPr>
      <w:r w:rsidRPr="008C0A47">
        <w:t>Izpildītājam</w:t>
      </w:r>
      <w:r w:rsidR="00A10635" w:rsidRPr="00A10635">
        <w:t xml:space="preserve"> ir </w:t>
      </w:r>
      <w:r>
        <w:t>jābūt iespējai</w:t>
      </w:r>
      <w:r w:rsidR="00A10635" w:rsidRPr="00A10635">
        <w:t xml:space="preserve"> nodrošināt pilnvērtīgus un kvalitatīvus </w:t>
      </w:r>
      <w:r w:rsidRPr="008C0A47">
        <w:t>transporta līdzekļu</w:t>
      </w:r>
      <w:r w:rsidR="00A10635" w:rsidRPr="00A10635">
        <w:t xml:space="preserve"> tehniskās apkopes un remontu darbus (remonts, profilakse, veikto darbu garantija utt.);</w:t>
      </w:r>
    </w:p>
    <w:p w14:paraId="6B602AC2" w14:textId="77777777" w:rsidR="00A10635" w:rsidRDefault="008C0A47" w:rsidP="008C0A47">
      <w:pPr>
        <w:pStyle w:val="ListParagraph"/>
        <w:numPr>
          <w:ilvl w:val="1"/>
          <w:numId w:val="1"/>
        </w:numPr>
        <w:jc w:val="both"/>
      </w:pPr>
      <w:r w:rsidRPr="008C0A47">
        <w:t>Izpildītājam</w:t>
      </w:r>
      <w:r w:rsidR="00A10635">
        <w:t xml:space="preserve"> ir</w:t>
      </w:r>
      <w:r>
        <w:t xml:space="preserve"> jābūt iespējai</w:t>
      </w:r>
      <w:r w:rsidR="003A6399">
        <w:t xml:space="preserve"> nodrošināt P</w:t>
      </w:r>
      <w:r w:rsidR="00A10635" w:rsidRPr="009E6E10">
        <w:t xml:space="preserve">asūtītāja </w:t>
      </w:r>
      <w:r w:rsidRPr="008C0A47">
        <w:t>transporta līdzekļu</w:t>
      </w:r>
      <w:r w:rsidR="00A10635" w:rsidRPr="009E6E10">
        <w:t xml:space="preserve"> tehnisko apkopi un remontdarbus neparedzētos un neatliekamos gadījumos ārpus kārtas</w:t>
      </w:r>
      <w:r w:rsidR="00A10635">
        <w:t xml:space="preserve"> (</w:t>
      </w:r>
      <w:r>
        <w:t>izbraukt pie Pasūtītāja, veikt transporta līdzekļa evakuāciju u.c.)</w:t>
      </w:r>
      <w:r w:rsidR="00A10635" w:rsidRPr="009E6E10">
        <w:t>;</w:t>
      </w:r>
    </w:p>
    <w:p w14:paraId="635536EE" w14:textId="77777777" w:rsidR="00A10635" w:rsidRPr="002A0A3A" w:rsidRDefault="008C0A47" w:rsidP="00A10635">
      <w:pPr>
        <w:pStyle w:val="ListParagraph"/>
        <w:numPr>
          <w:ilvl w:val="1"/>
          <w:numId w:val="1"/>
        </w:numPr>
        <w:jc w:val="both"/>
      </w:pPr>
      <w:r w:rsidRPr="002A0A3A">
        <w:t>Izpildītājam servisā jāatrodas ritošās daļas apkopes vietai (tajā</w:t>
      </w:r>
      <w:r w:rsidR="002A0A3A" w:rsidRPr="002A0A3A">
        <w:t xml:space="preserve"> skaitā riepu maiņa, remonts, balansēšana</w:t>
      </w:r>
      <w:r w:rsidRPr="002A0A3A">
        <w:t>) un diagnosticēšanai (elektrosistēmu diagnostikai, instrumentālajai dzinēja diagnostikai), gan ģeometrijas stendam virsbūves remonta darbiem, gan izveidotai automašīnas krāsošanas kamerai;</w:t>
      </w:r>
    </w:p>
    <w:p w14:paraId="57293C60" w14:textId="77777777" w:rsidR="00136DCD" w:rsidRDefault="003A6399" w:rsidP="003A6399">
      <w:pPr>
        <w:pStyle w:val="ListParagraph"/>
        <w:numPr>
          <w:ilvl w:val="1"/>
          <w:numId w:val="1"/>
        </w:numPr>
        <w:jc w:val="both"/>
      </w:pPr>
      <w:r w:rsidRPr="008C0A47">
        <w:t>Izpildītājam</w:t>
      </w:r>
      <w:r>
        <w:t xml:space="preserve"> ir jābūt iespējai</w:t>
      </w:r>
      <w:r w:rsidR="002A0A3A">
        <w:t xml:space="preserve"> nodrošināt</w:t>
      </w:r>
      <w:r>
        <w:t xml:space="preserve"> bezmaksas apsargājamu autostāvvietu P</w:t>
      </w:r>
      <w:r w:rsidR="00136DCD" w:rsidRPr="009E6E10">
        <w:t xml:space="preserve">asūtītāja </w:t>
      </w:r>
      <w:r w:rsidRPr="003A6399">
        <w:t>transporta līdzek</w:t>
      </w:r>
      <w:r>
        <w:t>lim, kurš atrodas remontā vai kuram tiek sniegti tehniskie pakalpojumi.</w:t>
      </w:r>
    </w:p>
    <w:p w14:paraId="63FE08A3" w14:textId="77777777" w:rsidR="001252EE" w:rsidRDefault="001252EE" w:rsidP="001252EE">
      <w:pPr>
        <w:autoSpaceDE w:val="0"/>
        <w:autoSpaceDN w:val="0"/>
        <w:adjustRightInd w:val="0"/>
        <w:rPr>
          <w:b/>
          <w:bCs/>
        </w:rPr>
      </w:pPr>
    </w:p>
    <w:p w14:paraId="239E4649" w14:textId="77777777" w:rsidR="00C54B4E" w:rsidRDefault="00C54B4E" w:rsidP="001252EE">
      <w:pPr>
        <w:autoSpaceDE w:val="0"/>
        <w:autoSpaceDN w:val="0"/>
        <w:adjustRightInd w:val="0"/>
        <w:rPr>
          <w:bCs/>
        </w:rPr>
      </w:pPr>
    </w:p>
    <w:p w14:paraId="09FB15AC" w14:textId="77777777" w:rsidR="00C54B4E" w:rsidRDefault="00C54B4E" w:rsidP="001252EE">
      <w:pPr>
        <w:autoSpaceDE w:val="0"/>
        <w:autoSpaceDN w:val="0"/>
        <w:adjustRightInd w:val="0"/>
        <w:rPr>
          <w:bCs/>
        </w:rPr>
      </w:pPr>
    </w:p>
    <w:p w14:paraId="007B0EFA" w14:textId="64DFAF56" w:rsidR="00CB0B98" w:rsidRPr="00CB0B98" w:rsidRDefault="00CB0B98" w:rsidP="00CB0B98">
      <w:pPr>
        <w:autoSpaceDE w:val="0"/>
        <w:autoSpaceDN w:val="0"/>
        <w:adjustRightInd w:val="0"/>
        <w:rPr>
          <w:bCs/>
        </w:rPr>
      </w:pPr>
      <w:r w:rsidRPr="00CB0B98">
        <w:rPr>
          <w:bCs/>
        </w:rPr>
        <w:t>Tehniskās specifikācijas sagatavošanas datums:</w:t>
      </w:r>
      <w:r w:rsidR="000E5F7B">
        <w:rPr>
          <w:bCs/>
        </w:rPr>
        <w:t xml:space="preserve"> </w:t>
      </w:r>
      <w:r w:rsidR="000521A7">
        <w:rPr>
          <w:bCs/>
        </w:rPr>
        <w:t>24</w:t>
      </w:r>
      <w:r>
        <w:rPr>
          <w:bCs/>
        </w:rPr>
        <w:t>.</w:t>
      </w:r>
      <w:r w:rsidR="000521A7">
        <w:rPr>
          <w:bCs/>
        </w:rPr>
        <w:t>1</w:t>
      </w:r>
      <w:r>
        <w:rPr>
          <w:bCs/>
        </w:rPr>
        <w:t>1</w:t>
      </w:r>
      <w:r w:rsidRPr="00CB0B98">
        <w:rPr>
          <w:bCs/>
        </w:rPr>
        <w:t>.202</w:t>
      </w:r>
      <w:r w:rsidR="000521A7">
        <w:rPr>
          <w:bCs/>
        </w:rPr>
        <w:t>5</w:t>
      </w:r>
      <w:r w:rsidRPr="00CB0B98">
        <w:rPr>
          <w:bCs/>
        </w:rPr>
        <w:t>.</w:t>
      </w:r>
    </w:p>
    <w:p w14:paraId="0BFA35BC" w14:textId="77777777" w:rsidR="00CB0B98" w:rsidRDefault="00CB0B98" w:rsidP="00CB0B98">
      <w:pPr>
        <w:autoSpaceDE w:val="0"/>
        <w:autoSpaceDN w:val="0"/>
        <w:adjustRightInd w:val="0"/>
        <w:rPr>
          <w:bCs/>
        </w:rPr>
      </w:pPr>
    </w:p>
    <w:p w14:paraId="18EC2785" w14:textId="77777777" w:rsidR="00667552" w:rsidRPr="00CB0B98" w:rsidRDefault="00667552" w:rsidP="00CB0B98">
      <w:pPr>
        <w:autoSpaceDE w:val="0"/>
        <w:autoSpaceDN w:val="0"/>
        <w:adjustRightInd w:val="0"/>
        <w:rPr>
          <w:bCs/>
        </w:rPr>
      </w:pPr>
    </w:p>
    <w:p w14:paraId="36B4DD77" w14:textId="77777777" w:rsidR="00CB0B98" w:rsidRPr="00CB0B98" w:rsidRDefault="00CB0B98" w:rsidP="00CB0B98">
      <w:pPr>
        <w:autoSpaceDE w:val="0"/>
        <w:autoSpaceDN w:val="0"/>
        <w:adjustRightInd w:val="0"/>
        <w:jc w:val="center"/>
        <w:rPr>
          <w:bCs/>
        </w:rPr>
      </w:pPr>
    </w:p>
    <w:p w14:paraId="53A0ECA4" w14:textId="77777777" w:rsidR="002763EB" w:rsidRPr="00147A5A" w:rsidRDefault="002763EB" w:rsidP="00CB0B98">
      <w:pPr>
        <w:autoSpaceDE w:val="0"/>
        <w:autoSpaceDN w:val="0"/>
        <w:adjustRightInd w:val="0"/>
        <w:jc w:val="center"/>
        <w:rPr>
          <w:color w:val="FF0000"/>
        </w:rPr>
      </w:pPr>
    </w:p>
    <w:sectPr w:rsidR="002763EB" w:rsidRPr="00147A5A" w:rsidSect="008278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A78"/>
    <w:multiLevelType w:val="hybridMultilevel"/>
    <w:tmpl w:val="2F52D47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0830"/>
    <w:multiLevelType w:val="hybridMultilevel"/>
    <w:tmpl w:val="846806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25AC4"/>
    <w:multiLevelType w:val="hybridMultilevel"/>
    <w:tmpl w:val="2A80E488"/>
    <w:lvl w:ilvl="0" w:tplc="A1A0E224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11D6C06"/>
    <w:multiLevelType w:val="multilevel"/>
    <w:tmpl w:val="F3C46D00"/>
    <w:lvl w:ilvl="0">
      <w:start w:val="1"/>
      <w:numFmt w:val="decimal"/>
      <w:lvlText w:val="%1."/>
      <w:lvlJc w:val="left"/>
      <w:pPr>
        <w:ind w:left="64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45" w:hanging="810"/>
      </w:pPr>
    </w:lvl>
    <w:lvl w:ilvl="3">
      <w:start w:val="1"/>
      <w:numFmt w:val="decimal"/>
      <w:isLgl/>
      <w:lvlText w:val="%1.%2.%3.%4."/>
      <w:lvlJc w:val="left"/>
      <w:pPr>
        <w:ind w:left="1320" w:hanging="81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080"/>
      </w:pPr>
    </w:lvl>
    <w:lvl w:ilvl="6">
      <w:start w:val="1"/>
      <w:numFmt w:val="decimal"/>
      <w:isLgl/>
      <w:lvlText w:val="%1.%2.%3.%4.%5.%6.%7."/>
      <w:lvlJc w:val="left"/>
      <w:pPr>
        <w:ind w:left="2175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</w:lvl>
  </w:abstractNum>
  <w:abstractNum w:abstractNumId="4" w15:restartNumberingAfterBreak="0">
    <w:nsid w:val="6EB43353"/>
    <w:multiLevelType w:val="hybridMultilevel"/>
    <w:tmpl w:val="65C4955A"/>
    <w:lvl w:ilvl="0" w:tplc="9E14CC9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B3382"/>
    <w:multiLevelType w:val="hybridMultilevel"/>
    <w:tmpl w:val="613A46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176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90846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35655">
    <w:abstractNumId w:val="0"/>
  </w:num>
  <w:num w:numId="4" w16cid:durableId="1722556059">
    <w:abstractNumId w:val="4"/>
  </w:num>
  <w:num w:numId="5" w16cid:durableId="262306132">
    <w:abstractNumId w:val="1"/>
  </w:num>
  <w:num w:numId="6" w16cid:durableId="83187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EE"/>
    <w:rsid w:val="000521A7"/>
    <w:rsid w:val="000C37BA"/>
    <w:rsid w:val="000E5F7B"/>
    <w:rsid w:val="00101B1E"/>
    <w:rsid w:val="001252EE"/>
    <w:rsid w:val="00136DCD"/>
    <w:rsid w:val="00147A5A"/>
    <w:rsid w:val="00210A0D"/>
    <w:rsid w:val="002763EB"/>
    <w:rsid w:val="002866F5"/>
    <w:rsid w:val="002A0A3A"/>
    <w:rsid w:val="00380120"/>
    <w:rsid w:val="00381169"/>
    <w:rsid w:val="003960A4"/>
    <w:rsid w:val="003A6399"/>
    <w:rsid w:val="003E733F"/>
    <w:rsid w:val="0044032F"/>
    <w:rsid w:val="005B3C0F"/>
    <w:rsid w:val="006539A6"/>
    <w:rsid w:val="00667552"/>
    <w:rsid w:val="00684ADA"/>
    <w:rsid w:val="00694ED8"/>
    <w:rsid w:val="00714C40"/>
    <w:rsid w:val="007260D4"/>
    <w:rsid w:val="007B7F75"/>
    <w:rsid w:val="007D6679"/>
    <w:rsid w:val="00827852"/>
    <w:rsid w:val="008570C3"/>
    <w:rsid w:val="00890D27"/>
    <w:rsid w:val="008C0A47"/>
    <w:rsid w:val="008D0181"/>
    <w:rsid w:val="0090335F"/>
    <w:rsid w:val="00A10635"/>
    <w:rsid w:val="00A170B2"/>
    <w:rsid w:val="00A17FEF"/>
    <w:rsid w:val="00A60907"/>
    <w:rsid w:val="00A8212A"/>
    <w:rsid w:val="00C46672"/>
    <w:rsid w:val="00C54B4E"/>
    <w:rsid w:val="00C6205F"/>
    <w:rsid w:val="00C67190"/>
    <w:rsid w:val="00CB0B98"/>
    <w:rsid w:val="00D05C64"/>
    <w:rsid w:val="00D41EA4"/>
    <w:rsid w:val="00DD1D5A"/>
    <w:rsid w:val="00DF3652"/>
    <w:rsid w:val="00DF64B5"/>
    <w:rsid w:val="00E30CE0"/>
    <w:rsid w:val="00EB1271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EFB9"/>
  <w15:docId w15:val="{27FE58C2-7B06-4CFB-969A-7775DE0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52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52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0A0D"/>
    <w:pPr>
      <w:ind w:left="720"/>
      <w:contextualSpacing/>
    </w:pPr>
  </w:style>
  <w:style w:type="table" w:styleId="TableGrid">
    <w:name w:val="Table Grid"/>
    <w:basedOn w:val="TableNormal"/>
    <w:uiPriority w:val="59"/>
    <w:rsid w:val="00CB0B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98EB-0C22-4451-A373-AEDB3C16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Krūze</dc:creator>
  <cp:lastModifiedBy>Kristīne Krūze</cp:lastModifiedBy>
  <cp:revision>39</cp:revision>
  <dcterms:created xsi:type="dcterms:W3CDTF">2017-01-20T08:02:00Z</dcterms:created>
  <dcterms:modified xsi:type="dcterms:W3CDTF">2025-11-21T06:12:00Z</dcterms:modified>
</cp:coreProperties>
</file>