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ACA9" w14:textId="77777777" w:rsidR="008570C3" w:rsidRPr="008570C3" w:rsidRDefault="00110FC8" w:rsidP="008570C3">
      <w:pPr>
        <w:pStyle w:val="Pamattekstaatkpe2"/>
        <w:widowControl w:val="0"/>
        <w:spacing w:after="0" w:line="240" w:lineRule="auto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8570C3" w:rsidRPr="008570C3">
        <w:rPr>
          <w:sz w:val="28"/>
          <w:szCs w:val="28"/>
        </w:rPr>
        <w:t>.pielikums</w:t>
      </w:r>
    </w:p>
    <w:p w14:paraId="3BCAA3FD" w14:textId="77777777" w:rsidR="001252EE" w:rsidRDefault="00110FC8" w:rsidP="001252EE">
      <w:pPr>
        <w:pStyle w:val="Pamattekstaatkpe2"/>
        <w:widowControl w:val="0"/>
        <w:spacing w:after="0" w:line="240" w:lineRule="auto"/>
        <w:ind w:left="284"/>
        <w:jc w:val="center"/>
        <w:rPr>
          <w:b/>
          <w:sz w:val="28"/>
          <w:szCs w:val="28"/>
        </w:rPr>
      </w:pPr>
      <w:r w:rsidRPr="00110FC8">
        <w:rPr>
          <w:b/>
          <w:sz w:val="28"/>
          <w:szCs w:val="28"/>
        </w:rPr>
        <w:t>TEHNISKĀ SPECIFIKĀCIJA</w:t>
      </w:r>
    </w:p>
    <w:p w14:paraId="6801FD85" w14:textId="0671B55D" w:rsidR="00F979F6" w:rsidRDefault="00A87C35" w:rsidP="00110FC8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Biroja aprīkojuma</w:t>
      </w:r>
      <w:r w:rsidR="002A553B" w:rsidRPr="002A553B">
        <w:rPr>
          <w:b/>
          <w:sz w:val="28"/>
          <w:szCs w:val="28"/>
        </w:rPr>
        <w:t xml:space="preserve"> p</w:t>
      </w:r>
      <w:r w:rsidR="002A553B">
        <w:rPr>
          <w:b/>
          <w:sz w:val="28"/>
          <w:szCs w:val="28"/>
        </w:rPr>
        <w:t>iegāde</w:t>
      </w:r>
      <w:r w:rsidR="002A553B" w:rsidRPr="002A553B">
        <w:rPr>
          <w:b/>
          <w:sz w:val="28"/>
          <w:szCs w:val="28"/>
        </w:rPr>
        <w:t xml:space="preserve"> Jelgavas valstspilsētas pašvaldības iestādei </w:t>
      </w:r>
      <w:r w:rsidR="00A836B2">
        <w:rPr>
          <w:b/>
          <w:sz w:val="28"/>
          <w:szCs w:val="28"/>
        </w:rPr>
        <w:t>“</w:t>
      </w:r>
      <w:r w:rsidR="002A553B" w:rsidRPr="002A553B">
        <w:rPr>
          <w:b/>
          <w:sz w:val="28"/>
          <w:szCs w:val="28"/>
        </w:rPr>
        <w:t>Pilsētsaimniecība”</w:t>
      </w:r>
    </w:p>
    <w:p w14:paraId="3AEF7B94" w14:textId="35C51615" w:rsidR="00D60951" w:rsidRDefault="00270AB8" w:rsidP="00111B01">
      <w:pPr>
        <w:pStyle w:val="Sarakstarindkopa"/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D60951">
        <w:rPr>
          <w:rFonts w:eastAsia="Calibri"/>
          <w:b/>
          <w:lang w:eastAsia="en-US"/>
        </w:rPr>
        <w:t xml:space="preserve">Līguma priekšmets – </w:t>
      </w:r>
      <w:r w:rsidR="00A87C35">
        <w:rPr>
          <w:rFonts w:eastAsia="Calibri"/>
          <w:b/>
          <w:lang w:eastAsia="en-US"/>
        </w:rPr>
        <w:t>Biroja aprīkojuma</w:t>
      </w:r>
      <w:r w:rsidR="002A553B" w:rsidRPr="002A553B">
        <w:rPr>
          <w:rFonts w:eastAsia="Calibri"/>
          <w:b/>
          <w:lang w:eastAsia="en-US"/>
        </w:rPr>
        <w:t xml:space="preserve"> piegāde Jelgavas valstspilsētas pašvaldības iestādei </w:t>
      </w:r>
      <w:r w:rsidR="00A836B2">
        <w:rPr>
          <w:rFonts w:eastAsia="Calibri"/>
          <w:b/>
          <w:lang w:eastAsia="en-US"/>
        </w:rPr>
        <w:t>“</w:t>
      </w:r>
      <w:r w:rsidR="002A553B" w:rsidRPr="002A553B">
        <w:rPr>
          <w:rFonts w:eastAsia="Calibri"/>
          <w:b/>
          <w:lang w:eastAsia="en-US"/>
        </w:rPr>
        <w:t>Pilsētsaimniecība”</w:t>
      </w:r>
      <w:r w:rsidR="0079162E" w:rsidRPr="00D60951">
        <w:rPr>
          <w:rFonts w:eastAsia="Calibri"/>
          <w:lang w:eastAsia="en-US"/>
        </w:rPr>
        <w:t xml:space="preserve"> (turpmāk – P</w:t>
      </w:r>
      <w:r w:rsidRPr="00D60951">
        <w:rPr>
          <w:rFonts w:eastAsia="Calibri"/>
          <w:lang w:eastAsia="en-US"/>
        </w:rPr>
        <w:t>rece) atbilstoši Teh</w:t>
      </w:r>
      <w:r w:rsidR="0079162E" w:rsidRPr="00D60951">
        <w:rPr>
          <w:rFonts w:eastAsia="Calibri"/>
          <w:lang w:eastAsia="en-US"/>
        </w:rPr>
        <w:t>niskās specifikācijas</w:t>
      </w:r>
      <w:r w:rsidR="00C42CCE" w:rsidRPr="00D60951">
        <w:rPr>
          <w:rFonts w:eastAsia="Calibri"/>
          <w:lang w:eastAsia="en-US"/>
        </w:rPr>
        <w:t xml:space="preserve"> prasībām, ņemot vērā Jelgavas </w:t>
      </w:r>
      <w:r w:rsidR="004F63E6" w:rsidRPr="00D60951">
        <w:rPr>
          <w:rFonts w:eastAsia="Calibri"/>
          <w:lang w:eastAsia="en-US"/>
        </w:rPr>
        <w:t>valsts</w:t>
      </w:r>
      <w:r w:rsidR="00C42CCE" w:rsidRPr="00D60951">
        <w:rPr>
          <w:rFonts w:eastAsia="Calibri"/>
          <w:lang w:eastAsia="en-US"/>
        </w:rPr>
        <w:t>pilsētas pašvaldības iestāde</w:t>
      </w:r>
      <w:r w:rsidRPr="00D60951">
        <w:rPr>
          <w:rFonts w:eastAsia="Calibri"/>
          <w:lang w:eastAsia="en-US"/>
        </w:rPr>
        <w:t xml:space="preserve"> </w:t>
      </w:r>
      <w:r w:rsidR="001E5485">
        <w:rPr>
          <w:rFonts w:eastAsia="Calibri"/>
          <w:lang w:eastAsia="en-US"/>
        </w:rPr>
        <w:t>“</w:t>
      </w:r>
      <w:r w:rsidRPr="00D60951">
        <w:rPr>
          <w:rFonts w:eastAsia="Calibri"/>
          <w:lang w:eastAsia="en-US"/>
        </w:rPr>
        <w:t xml:space="preserve">Pilsētsaimniecība” (turpmāk – Pircējs) </w:t>
      </w:r>
      <w:r w:rsidR="00D60951" w:rsidRPr="00D60951">
        <w:rPr>
          <w:rFonts w:eastAsia="Calibri"/>
          <w:lang w:eastAsia="en-US"/>
        </w:rPr>
        <w:t>faktisko nepieciešamību.</w:t>
      </w:r>
    </w:p>
    <w:p w14:paraId="1064B8DB" w14:textId="77777777" w:rsidR="00D60951" w:rsidRPr="00D60951" w:rsidRDefault="00D60951" w:rsidP="001D771A">
      <w:pPr>
        <w:pStyle w:val="Sarakstarindkopa"/>
        <w:numPr>
          <w:ilvl w:val="0"/>
          <w:numId w:val="5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Prasības piegādājamajai P</w:t>
      </w:r>
      <w:r w:rsidRPr="00D60951">
        <w:rPr>
          <w:rFonts w:eastAsia="Calibri"/>
          <w:lang w:eastAsia="en-US"/>
        </w:rPr>
        <w:t>recei, piegādes un samaksas kārtība:</w:t>
      </w:r>
    </w:p>
    <w:p w14:paraId="0314661B" w14:textId="124465A7" w:rsidR="00D60951" w:rsidRPr="00D60951" w:rsidRDefault="00D60951" w:rsidP="00A836B2">
      <w:pPr>
        <w:pStyle w:val="Sarakstarindkopa"/>
        <w:numPr>
          <w:ilvl w:val="1"/>
          <w:numId w:val="8"/>
        </w:numPr>
        <w:ind w:left="993" w:hanging="513"/>
        <w:jc w:val="both"/>
        <w:rPr>
          <w:rFonts w:eastAsia="Calibri"/>
          <w:lang w:eastAsia="en-US"/>
        </w:rPr>
      </w:pPr>
      <w:r w:rsidRPr="00D60951">
        <w:rPr>
          <w:rFonts w:eastAsia="Calibri"/>
          <w:lang w:eastAsia="en-US"/>
        </w:rPr>
        <w:t>Precei jābūt jaunai, nelietotai, kvalitatīvai un jāatbilst visiem attiecīgajiem Latvijas Republikā spēkā esošajiem standartiem un obligātajām prasībām drošības jomā;</w:t>
      </w:r>
    </w:p>
    <w:p w14:paraId="409DC44B" w14:textId="77777777" w:rsidR="00FE3865" w:rsidRDefault="00FE3865" w:rsidP="00A836B2">
      <w:pPr>
        <w:pStyle w:val="Sarakstarindkopa"/>
        <w:numPr>
          <w:ilvl w:val="1"/>
          <w:numId w:val="8"/>
        </w:numPr>
        <w:ind w:left="993" w:hanging="51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D60951">
        <w:rPr>
          <w:rFonts w:eastAsia="Calibri"/>
          <w:lang w:eastAsia="en-US"/>
        </w:rPr>
        <w:t>Piegādātājs Preci piegādā Pircējam</w:t>
      </w:r>
      <w:r w:rsidR="00D60951" w:rsidRPr="00D60951">
        <w:rPr>
          <w:rFonts w:eastAsia="Calibri"/>
          <w:lang w:eastAsia="en-US"/>
        </w:rPr>
        <w:t xml:space="preserve"> 30 (trīsdesmit) dienu laikā no Līguma parakstīšanas dienas uz adresi: Jelgavā, Pulkveža Oskara Kalpaka iela 16A. Preces piegāde jāveic tikai darba dienās, darba laika ietvaros, konkrētu piegā</w:t>
      </w:r>
      <w:r>
        <w:rPr>
          <w:rFonts w:eastAsia="Calibri"/>
          <w:lang w:eastAsia="en-US"/>
        </w:rPr>
        <w:t>des laiku saskaņojot ar Pircē</w:t>
      </w:r>
      <w:r w:rsidR="00D60951" w:rsidRPr="00D60951">
        <w:rPr>
          <w:rFonts w:eastAsia="Calibri"/>
          <w:lang w:eastAsia="en-US"/>
        </w:rPr>
        <w:t>ja pilnvaroto personu;</w:t>
      </w:r>
    </w:p>
    <w:p w14:paraId="7F804AB6" w14:textId="64FC843E" w:rsidR="007E0D3D" w:rsidRDefault="00D60951" w:rsidP="00A836B2">
      <w:pPr>
        <w:pStyle w:val="Sarakstarindkopa"/>
        <w:numPr>
          <w:ilvl w:val="1"/>
          <w:numId w:val="8"/>
        </w:numPr>
        <w:ind w:left="993" w:hanging="513"/>
        <w:jc w:val="both"/>
        <w:rPr>
          <w:rFonts w:eastAsia="Calibri"/>
          <w:lang w:eastAsia="en-US"/>
        </w:rPr>
      </w:pPr>
      <w:r w:rsidRPr="00FE3865">
        <w:rPr>
          <w:rFonts w:eastAsia="Calibri"/>
          <w:lang w:eastAsia="en-US"/>
        </w:rPr>
        <w:t>par pieg</w:t>
      </w:r>
      <w:r w:rsidR="00FE3865">
        <w:rPr>
          <w:rFonts w:eastAsia="Calibri"/>
          <w:lang w:eastAsia="en-US"/>
        </w:rPr>
        <w:t>ādātās Preces saņemšanu Pircē</w:t>
      </w:r>
      <w:r w:rsidRPr="00FE3865">
        <w:rPr>
          <w:rFonts w:eastAsia="Calibri"/>
          <w:lang w:eastAsia="en-US"/>
        </w:rPr>
        <w:t xml:space="preserve">js un Piegādātājs </w:t>
      </w:r>
      <w:r w:rsidR="00686F87">
        <w:rPr>
          <w:rFonts w:eastAsia="Calibri"/>
          <w:lang w:eastAsia="en-US"/>
        </w:rPr>
        <w:t>paraksta P</w:t>
      </w:r>
      <w:r w:rsidR="00686F87" w:rsidRPr="00686F87">
        <w:rPr>
          <w:rFonts w:eastAsia="Calibri"/>
          <w:lang w:eastAsia="en-US"/>
        </w:rPr>
        <w:t>reču pavadzīmi</w:t>
      </w:r>
      <w:r w:rsidR="00686F87">
        <w:rPr>
          <w:rFonts w:eastAsia="Calibri"/>
          <w:lang w:eastAsia="en-US"/>
        </w:rPr>
        <w:t xml:space="preserve"> </w:t>
      </w:r>
      <w:r w:rsidR="00686F87" w:rsidRPr="00686F87">
        <w:rPr>
          <w:rFonts w:eastAsia="Calibri"/>
          <w:lang w:eastAsia="en-US"/>
        </w:rPr>
        <w:t>- rēķinu, kas arī ir preču pieņemšanas – nodošanas akts</w:t>
      </w:r>
      <w:r w:rsidRPr="00FE3865">
        <w:rPr>
          <w:rFonts w:eastAsia="Calibri"/>
          <w:lang w:eastAsia="en-US"/>
        </w:rPr>
        <w:t>;</w:t>
      </w:r>
    </w:p>
    <w:p w14:paraId="77BF1450" w14:textId="5F2C2F3F" w:rsidR="007E0D3D" w:rsidRDefault="007E0D3D" w:rsidP="00A836B2">
      <w:pPr>
        <w:pStyle w:val="Sarakstarindkopa"/>
        <w:numPr>
          <w:ilvl w:val="1"/>
          <w:numId w:val="8"/>
        </w:numPr>
        <w:ind w:left="993" w:hanging="513"/>
        <w:jc w:val="both"/>
        <w:rPr>
          <w:rFonts w:eastAsia="Calibri"/>
          <w:lang w:eastAsia="en-US"/>
        </w:rPr>
      </w:pPr>
      <w:r w:rsidRPr="007E0D3D">
        <w:rPr>
          <w:rFonts w:eastAsia="Calibri"/>
          <w:lang w:eastAsia="en-US"/>
        </w:rPr>
        <w:t>Pircē</w:t>
      </w:r>
      <w:r w:rsidR="00D60951" w:rsidRPr="007E0D3D">
        <w:rPr>
          <w:rFonts w:eastAsia="Calibri"/>
          <w:lang w:eastAsia="en-US"/>
        </w:rPr>
        <w:t>js apmaksā Preci saskaņā ar Pavadzīmi - rēķinu 15 (piecpadsmit) darba dienu laikā no Preces saņemšanas dienas;</w:t>
      </w:r>
    </w:p>
    <w:p w14:paraId="787B25FD" w14:textId="466A30CA" w:rsidR="001D771A" w:rsidRDefault="00D60951" w:rsidP="00A836B2">
      <w:pPr>
        <w:pStyle w:val="Sarakstarindkopa"/>
        <w:numPr>
          <w:ilvl w:val="1"/>
          <w:numId w:val="8"/>
        </w:numPr>
        <w:ind w:left="993" w:hanging="513"/>
        <w:jc w:val="both"/>
        <w:rPr>
          <w:rFonts w:eastAsia="Calibri"/>
          <w:lang w:eastAsia="en-US"/>
        </w:rPr>
      </w:pPr>
      <w:r w:rsidRPr="007E0D3D">
        <w:rPr>
          <w:rFonts w:eastAsia="Calibri"/>
          <w:lang w:eastAsia="en-US"/>
        </w:rPr>
        <w:t>Piegādātājs Pr</w:t>
      </w:r>
      <w:r w:rsidR="001D771A">
        <w:rPr>
          <w:rFonts w:eastAsia="Calibri"/>
          <w:lang w:eastAsia="en-US"/>
        </w:rPr>
        <w:t>ecei nodrošina 2 gadu garantiju;</w:t>
      </w:r>
    </w:p>
    <w:p w14:paraId="276D4E87" w14:textId="72DE8F4B" w:rsidR="00A526B9" w:rsidRPr="001D771A" w:rsidRDefault="00A526B9" w:rsidP="00A836B2">
      <w:pPr>
        <w:pStyle w:val="Sarakstarindkopa"/>
        <w:numPr>
          <w:ilvl w:val="1"/>
          <w:numId w:val="8"/>
        </w:numPr>
        <w:ind w:left="993" w:hanging="513"/>
        <w:jc w:val="both"/>
        <w:rPr>
          <w:rFonts w:eastAsia="Calibri"/>
          <w:lang w:eastAsia="en-US"/>
        </w:rPr>
      </w:pPr>
      <w:r w:rsidRPr="001D771A">
        <w:rPr>
          <w:color w:val="000000" w:themeColor="text1"/>
          <w:spacing w:val="-2"/>
        </w:rPr>
        <w:t xml:space="preserve">Ja </w:t>
      </w:r>
      <w:r w:rsidR="001D771A" w:rsidRPr="001D771A">
        <w:rPr>
          <w:color w:val="000000" w:themeColor="text1"/>
          <w:spacing w:val="-2"/>
        </w:rPr>
        <w:t>P</w:t>
      </w:r>
      <w:r w:rsidR="002E50A8" w:rsidRPr="001D771A">
        <w:rPr>
          <w:color w:val="000000" w:themeColor="text1"/>
          <w:spacing w:val="-2"/>
        </w:rPr>
        <w:t>iegādātājs</w:t>
      </w:r>
      <w:r w:rsidRPr="001D771A">
        <w:rPr>
          <w:color w:val="000000" w:themeColor="text1"/>
          <w:spacing w:val="-2"/>
        </w:rPr>
        <w:t xml:space="preserve"> Preci piegādājis nekvalitatīvu, neatbils</w:t>
      </w:r>
      <w:r w:rsidR="001D771A">
        <w:rPr>
          <w:color w:val="000000" w:themeColor="text1"/>
          <w:spacing w:val="-2"/>
        </w:rPr>
        <w:t>tošu Tehniskajā specifikācijā (5.punktā</w:t>
      </w:r>
      <w:r w:rsidRPr="001D771A">
        <w:rPr>
          <w:color w:val="000000" w:themeColor="text1"/>
          <w:spacing w:val="-2"/>
        </w:rPr>
        <w:t>) noteiktajām prasībām, nav piegā</w:t>
      </w:r>
      <w:r w:rsidR="001D771A">
        <w:rPr>
          <w:color w:val="000000" w:themeColor="text1"/>
          <w:spacing w:val="-2"/>
        </w:rPr>
        <w:t>dājis visu</w:t>
      </w:r>
      <w:r w:rsidRPr="001D771A">
        <w:rPr>
          <w:color w:val="000000" w:themeColor="text1"/>
          <w:spacing w:val="-2"/>
        </w:rPr>
        <w:t xml:space="preserve"> Preci</w:t>
      </w:r>
      <w:r w:rsidR="001D771A">
        <w:rPr>
          <w:color w:val="000000" w:themeColor="text1"/>
          <w:spacing w:val="-2"/>
        </w:rPr>
        <w:t xml:space="preserve"> pilnā apjomā</w:t>
      </w:r>
      <w:r w:rsidRPr="001D771A">
        <w:rPr>
          <w:color w:val="000000" w:themeColor="text1"/>
          <w:spacing w:val="-2"/>
        </w:rPr>
        <w:t>, vai nav ievērojis citus Līg</w:t>
      </w:r>
      <w:r w:rsidR="007E0D3D" w:rsidRPr="001D771A">
        <w:rPr>
          <w:color w:val="000000" w:themeColor="text1"/>
          <w:spacing w:val="-2"/>
        </w:rPr>
        <w:t>uma noteikumus, tiek sastādīts D</w:t>
      </w:r>
      <w:r w:rsidRPr="001D771A">
        <w:rPr>
          <w:color w:val="000000" w:themeColor="text1"/>
          <w:spacing w:val="-2"/>
        </w:rPr>
        <w:t xml:space="preserve">efekta akts, kurā Pircējs norāda atklātos trūkumus. Pretenzijas par pieņemto Preču kvalitāti sakarā ar Preču slēptiem defektiem Pircējs var izteikt 5 (piecu) darba dienu laikā no </w:t>
      </w:r>
      <w:r w:rsidR="007E0D3D" w:rsidRPr="001D771A">
        <w:rPr>
          <w:color w:val="000000" w:themeColor="text1"/>
          <w:spacing w:val="-2"/>
        </w:rPr>
        <w:t>Preces pieņemšanas – nodošanas aktu un Pavadzīmi - rēķina</w:t>
      </w:r>
      <w:r w:rsidRPr="001D771A">
        <w:rPr>
          <w:color w:val="000000" w:themeColor="text1"/>
          <w:spacing w:val="-2"/>
        </w:rPr>
        <w:t xml:space="preserve"> parakstīšanas dienas. P</w:t>
      </w:r>
      <w:r w:rsidR="007E0D3D" w:rsidRPr="001D771A">
        <w:rPr>
          <w:color w:val="000000" w:themeColor="text1"/>
          <w:spacing w:val="-2"/>
        </w:rPr>
        <w:t>arakstītu D</w:t>
      </w:r>
      <w:r w:rsidR="005F21F9" w:rsidRPr="001D771A">
        <w:rPr>
          <w:color w:val="000000" w:themeColor="text1"/>
          <w:spacing w:val="-2"/>
        </w:rPr>
        <w:t>efekta aktu Pircēj</w:t>
      </w:r>
      <w:r w:rsidRPr="001D771A">
        <w:rPr>
          <w:color w:val="000000" w:themeColor="text1"/>
          <w:spacing w:val="-2"/>
        </w:rPr>
        <w:t xml:space="preserve">s nosūta </w:t>
      </w:r>
      <w:r w:rsidRPr="001D771A">
        <w:rPr>
          <w:color w:val="000000" w:themeColor="text1"/>
        </w:rPr>
        <w:t xml:space="preserve">uz </w:t>
      </w:r>
      <w:r w:rsidR="007E0D3D" w:rsidRPr="001D771A">
        <w:rPr>
          <w:color w:val="000000" w:themeColor="text1"/>
        </w:rPr>
        <w:t>P</w:t>
      </w:r>
      <w:r w:rsidR="002E50A8" w:rsidRPr="001D771A">
        <w:rPr>
          <w:color w:val="000000" w:themeColor="text1"/>
        </w:rPr>
        <w:t>iegādātāja</w:t>
      </w:r>
      <w:r w:rsidRPr="001D771A">
        <w:rPr>
          <w:color w:val="000000" w:themeColor="text1"/>
        </w:rPr>
        <w:t xml:space="preserve"> pilnvarotā pārstāvja e-pasta adresi</w:t>
      </w:r>
      <w:r w:rsidRPr="001D771A">
        <w:rPr>
          <w:color w:val="000000" w:themeColor="text1"/>
          <w:spacing w:val="-2"/>
        </w:rPr>
        <w:t>. P</w:t>
      </w:r>
      <w:r w:rsidR="002E50A8" w:rsidRPr="001D771A">
        <w:rPr>
          <w:color w:val="000000" w:themeColor="text1"/>
          <w:spacing w:val="-2"/>
        </w:rPr>
        <w:t>iegādātāj</w:t>
      </w:r>
      <w:r w:rsidR="001D771A" w:rsidRPr="001D771A">
        <w:rPr>
          <w:color w:val="000000" w:themeColor="text1"/>
          <w:spacing w:val="-2"/>
        </w:rPr>
        <w:t>am D</w:t>
      </w:r>
      <w:r w:rsidRPr="001D771A">
        <w:rPr>
          <w:color w:val="000000" w:themeColor="text1"/>
          <w:spacing w:val="-2"/>
        </w:rPr>
        <w:t>efektu aktā norādītie trūkumi jānovērš par saviem līdzekļiem 3 (trīs) darbdienu laikā.</w:t>
      </w:r>
    </w:p>
    <w:p w14:paraId="276A4F03" w14:textId="77777777" w:rsidR="00A526B9" w:rsidRPr="00620269" w:rsidRDefault="00D60951" w:rsidP="00620269">
      <w:pPr>
        <w:pStyle w:val="Sarakstarindkopa"/>
        <w:numPr>
          <w:ilvl w:val="0"/>
          <w:numId w:val="8"/>
        </w:numPr>
        <w:snapToGrid w:val="0"/>
        <w:ind w:right="132"/>
        <w:jc w:val="both"/>
        <w:rPr>
          <w:rFonts w:eastAsia="Calibri"/>
          <w:color w:val="000000" w:themeColor="text1"/>
        </w:rPr>
      </w:pPr>
      <w:r w:rsidRPr="00620269">
        <w:rPr>
          <w:rFonts w:eastAsia="Calibri"/>
          <w:color w:val="000000" w:themeColor="text1"/>
        </w:rPr>
        <w:t>Piedāvātās P</w:t>
      </w:r>
      <w:r w:rsidR="00A526B9" w:rsidRPr="00620269">
        <w:rPr>
          <w:rFonts w:eastAsia="Calibri"/>
          <w:color w:val="000000" w:themeColor="text1"/>
        </w:rPr>
        <w:t>reces krās</w:t>
      </w:r>
      <w:r w:rsidR="0050331E" w:rsidRPr="00620269">
        <w:rPr>
          <w:rFonts w:eastAsia="Calibri"/>
          <w:color w:val="000000" w:themeColor="text1"/>
        </w:rPr>
        <w:t>u toņus Pircēj</w:t>
      </w:r>
      <w:r w:rsidR="002E50A8" w:rsidRPr="00620269">
        <w:rPr>
          <w:rFonts w:eastAsia="Calibri"/>
          <w:color w:val="000000" w:themeColor="text1"/>
        </w:rPr>
        <w:t>s saskaņos ar p</w:t>
      </w:r>
      <w:r w:rsidR="00A526B9" w:rsidRPr="00620269">
        <w:rPr>
          <w:rFonts w:eastAsia="Calibri"/>
          <w:color w:val="000000" w:themeColor="text1"/>
        </w:rPr>
        <w:t>ieg</w:t>
      </w:r>
      <w:r w:rsidR="001D771A" w:rsidRPr="00620269">
        <w:rPr>
          <w:rFonts w:eastAsia="Calibri"/>
          <w:color w:val="000000" w:themeColor="text1"/>
        </w:rPr>
        <w:t>ādātāju, izņemot gadījumus, kad T</w:t>
      </w:r>
      <w:r w:rsidR="00A526B9" w:rsidRPr="00620269">
        <w:rPr>
          <w:rFonts w:eastAsia="Calibri"/>
          <w:color w:val="000000" w:themeColor="text1"/>
        </w:rPr>
        <w:t>ehniskā specifikācija neparedz iespēju piedāvāt atšķirīgu krāsojumu vai krāsu toņus.</w:t>
      </w:r>
    </w:p>
    <w:p w14:paraId="3465E1E2" w14:textId="77777777" w:rsidR="00F979F6" w:rsidRPr="00620269" w:rsidRDefault="00A526B9" w:rsidP="00F979F6">
      <w:pPr>
        <w:numPr>
          <w:ilvl w:val="0"/>
          <w:numId w:val="8"/>
        </w:numPr>
        <w:jc w:val="both"/>
        <w:rPr>
          <w:color w:val="000000" w:themeColor="text1"/>
        </w:rPr>
      </w:pPr>
      <w:r w:rsidRPr="00A54399">
        <w:rPr>
          <w:rFonts w:eastAsia="Calibri"/>
          <w:color w:val="000000" w:themeColor="text1"/>
        </w:rPr>
        <w:t>Gatavojot piedāvājumu,</w:t>
      </w:r>
      <w:r>
        <w:rPr>
          <w:rFonts w:eastAsia="Calibri"/>
          <w:color w:val="000000" w:themeColor="text1"/>
        </w:rPr>
        <w:t xml:space="preserve"> jāņem vērā T</w:t>
      </w:r>
      <w:r w:rsidRPr="00A54399">
        <w:rPr>
          <w:rFonts w:eastAsia="Calibri"/>
          <w:color w:val="000000" w:themeColor="text1"/>
        </w:rPr>
        <w:t>ehniskajā specifikācijā noteiktās pras</w:t>
      </w:r>
      <w:r w:rsidR="00721310">
        <w:rPr>
          <w:rFonts w:eastAsia="Calibri"/>
          <w:color w:val="000000" w:themeColor="text1"/>
        </w:rPr>
        <w:t>ības</w:t>
      </w:r>
      <w:r w:rsidRPr="00A54399">
        <w:rPr>
          <w:rFonts w:eastAsia="Calibri"/>
          <w:color w:val="000000" w:themeColor="text1"/>
        </w:rPr>
        <w:t xml:space="preserve">. </w:t>
      </w:r>
      <w:r w:rsidR="00721310">
        <w:rPr>
          <w:rFonts w:eastAsia="Calibri"/>
          <w:color w:val="000000" w:themeColor="text1"/>
        </w:rPr>
        <w:t>Piedāvājumā</w:t>
      </w:r>
      <w:r w:rsidRPr="00A54399">
        <w:rPr>
          <w:rFonts w:eastAsia="Calibri"/>
          <w:color w:val="000000" w:themeColor="text1"/>
        </w:rPr>
        <w:t xml:space="preserve"> precīzi jānorāda piedāvātās preces nosaukums un </w:t>
      </w:r>
      <w:r w:rsidR="00DC6846">
        <w:rPr>
          <w:rFonts w:eastAsia="Calibri"/>
          <w:color w:val="000000" w:themeColor="text1"/>
        </w:rPr>
        <w:t>apraksts</w:t>
      </w:r>
      <w:r w:rsidRPr="00A54399">
        <w:rPr>
          <w:rFonts w:eastAsia="Calibri"/>
          <w:color w:val="000000" w:themeColor="text1"/>
        </w:rPr>
        <w:t xml:space="preserve">. </w:t>
      </w:r>
      <w:r w:rsidR="00F979F6">
        <w:rPr>
          <w:rFonts w:eastAsia="Calibri"/>
          <w:color w:val="000000" w:themeColor="text1"/>
        </w:rPr>
        <w:t>Piedāvājumam jāpievieno Preces attēls.</w:t>
      </w:r>
    </w:p>
    <w:p w14:paraId="439772FE" w14:textId="77777777" w:rsidR="00311D9B" w:rsidRPr="001F623C" w:rsidRDefault="001F623C" w:rsidP="001D771A">
      <w:pPr>
        <w:numPr>
          <w:ilvl w:val="0"/>
          <w:numId w:val="8"/>
        </w:numPr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Preces apraksts: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981"/>
        <w:gridCol w:w="3686"/>
        <w:gridCol w:w="1559"/>
        <w:gridCol w:w="1559"/>
      </w:tblGrid>
      <w:tr w:rsidR="00D301C0" w:rsidRPr="00311D9B" w14:paraId="7E47938B" w14:textId="77777777" w:rsidTr="00D301C0">
        <w:tc>
          <w:tcPr>
            <w:tcW w:w="705" w:type="dxa"/>
            <w:vAlign w:val="center"/>
          </w:tcPr>
          <w:p w14:paraId="24235696" w14:textId="77777777" w:rsidR="00D301C0" w:rsidRPr="00311D9B" w:rsidRDefault="00D301C0" w:rsidP="00D301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11D9B">
              <w:rPr>
                <w:b/>
                <w:i/>
                <w:sz w:val="22"/>
                <w:szCs w:val="22"/>
              </w:rPr>
              <w:t>Nr. p.k.</w:t>
            </w:r>
          </w:p>
        </w:tc>
        <w:tc>
          <w:tcPr>
            <w:tcW w:w="2981" w:type="dxa"/>
            <w:vAlign w:val="center"/>
          </w:tcPr>
          <w:p w14:paraId="7ABD89F0" w14:textId="77777777" w:rsidR="00D301C0" w:rsidRPr="00311D9B" w:rsidRDefault="00D301C0" w:rsidP="00D301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11D9B">
              <w:rPr>
                <w:b/>
                <w:i/>
                <w:color w:val="000000"/>
                <w:sz w:val="22"/>
                <w:szCs w:val="22"/>
              </w:rPr>
              <w:t>Preces nosaukums</w:t>
            </w:r>
          </w:p>
        </w:tc>
        <w:tc>
          <w:tcPr>
            <w:tcW w:w="3686" w:type="dxa"/>
            <w:vAlign w:val="center"/>
          </w:tcPr>
          <w:p w14:paraId="5461A709" w14:textId="77777777" w:rsidR="00D301C0" w:rsidRPr="00311D9B" w:rsidRDefault="00D301C0" w:rsidP="00D301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11D9B">
              <w:rPr>
                <w:b/>
                <w:i/>
                <w:color w:val="000000"/>
                <w:sz w:val="22"/>
                <w:szCs w:val="22"/>
              </w:rPr>
              <w:t xml:space="preserve">Preces </w:t>
            </w:r>
            <w:r>
              <w:rPr>
                <w:b/>
                <w:i/>
                <w:color w:val="000000"/>
                <w:sz w:val="22"/>
                <w:szCs w:val="22"/>
              </w:rPr>
              <w:t>apraksts</w:t>
            </w:r>
          </w:p>
        </w:tc>
        <w:tc>
          <w:tcPr>
            <w:tcW w:w="1559" w:type="dxa"/>
            <w:vAlign w:val="center"/>
          </w:tcPr>
          <w:p w14:paraId="4151DF02" w14:textId="77777777" w:rsidR="00D301C0" w:rsidRPr="00311D9B" w:rsidRDefault="00D301C0" w:rsidP="00D301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Mērvienība</w:t>
            </w:r>
          </w:p>
        </w:tc>
        <w:tc>
          <w:tcPr>
            <w:tcW w:w="1559" w:type="dxa"/>
            <w:vAlign w:val="center"/>
          </w:tcPr>
          <w:p w14:paraId="7CE5284A" w14:textId="77777777" w:rsidR="00D301C0" w:rsidRDefault="00D301C0" w:rsidP="00D301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Daudzums</w:t>
            </w:r>
          </w:p>
        </w:tc>
      </w:tr>
      <w:tr w:rsidR="00453A92" w:rsidRPr="00311D9B" w14:paraId="22A716FD" w14:textId="77777777" w:rsidTr="00D301C0">
        <w:tc>
          <w:tcPr>
            <w:tcW w:w="705" w:type="dxa"/>
          </w:tcPr>
          <w:p w14:paraId="141FBC4C" w14:textId="754485E8" w:rsidR="00453A92" w:rsidRDefault="000F624F" w:rsidP="00311D9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  <w:r w:rsidR="00453A92">
              <w:rPr>
                <w:sz w:val="22"/>
                <w:szCs w:val="22"/>
              </w:rPr>
              <w:t>.</w:t>
            </w:r>
          </w:p>
        </w:tc>
        <w:tc>
          <w:tcPr>
            <w:tcW w:w="2981" w:type="dxa"/>
          </w:tcPr>
          <w:p w14:paraId="208773A6" w14:textId="77777777" w:rsidR="00453A92" w:rsidRDefault="00453A92" w:rsidP="00311D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3A92">
              <w:rPr>
                <w:color w:val="000000"/>
                <w:sz w:val="22"/>
                <w:szCs w:val="22"/>
              </w:rPr>
              <w:t>Elektriski regulējams galda rāmis</w:t>
            </w:r>
          </w:p>
        </w:tc>
        <w:tc>
          <w:tcPr>
            <w:tcW w:w="3686" w:type="dxa"/>
          </w:tcPr>
          <w:p w14:paraId="076C5816" w14:textId="77777777" w:rsidR="009D2C8D" w:rsidRDefault="009D2C8D" w:rsidP="00453A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D2C8D">
              <w:rPr>
                <w:color w:val="000000"/>
              </w:rPr>
              <w:t>Regulējams augstums: 71-121 cm robežās.</w:t>
            </w:r>
          </w:p>
          <w:p w14:paraId="627C00FB" w14:textId="77777777" w:rsidR="00453A92" w:rsidRPr="00E661C5" w:rsidRDefault="00E661C5" w:rsidP="00453A92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000000"/>
              </w:rPr>
              <w:t>Regulējams platums:</w:t>
            </w:r>
            <w:r w:rsidRPr="00E661C5">
              <w:rPr>
                <w:color w:val="000000"/>
              </w:rPr>
              <w:t xml:space="preserve"> </w:t>
            </w:r>
            <w:r w:rsidR="009D2C8D" w:rsidRPr="009D2C8D">
              <w:rPr>
                <w:color w:val="000000"/>
              </w:rPr>
              <w:t>85-129 cm</w:t>
            </w:r>
            <w:r w:rsidR="00453A92" w:rsidRPr="00453A92">
              <w:rPr>
                <w:color w:val="000000"/>
              </w:rPr>
              <w:t xml:space="preserve"> </w:t>
            </w:r>
            <w:r w:rsidR="009D2C8D">
              <w:rPr>
                <w:color w:val="000000"/>
              </w:rPr>
              <w:t>robežās.</w:t>
            </w:r>
          </w:p>
          <w:p w14:paraId="4A3E97D7" w14:textId="77777777" w:rsidR="00453A92" w:rsidRPr="00453A92" w:rsidRDefault="00453A92" w:rsidP="00453A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3A92">
              <w:rPr>
                <w:color w:val="000000"/>
              </w:rPr>
              <w:t>Rāmja materiāls: alumīnijs vai tērauds.</w:t>
            </w:r>
          </w:p>
          <w:p w14:paraId="5E53FA35" w14:textId="77777777" w:rsidR="00453A92" w:rsidRPr="00453A92" w:rsidRDefault="00453A92" w:rsidP="00453A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3A92">
              <w:rPr>
                <w:color w:val="000000"/>
              </w:rPr>
              <w:t>Rāmja krāsa: gaiši pelēka, matēta.</w:t>
            </w:r>
          </w:p>
          <w:p w14:paraId="56B29AB2" w14:textId="77777777" w:rsidR="00453A92" w:rsidRPr="00453A92" w:rsidRDefault="00453A92" w:rsidP="00453A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3A92">
              <w:rPr>
                <w:color w:val="000000"/>
              </w:rPr>
              <w:t xml:space="preserve">Elektromotoru skaits: 1. </w:t>
            </w:r>
          </w:p>
          <w:p w14:paraId="1CE57788" w14:textId="77777777" w:rsidR="00453A92" w:rsidRPr="00453A92" w:rsidRDefault="00453A92" w:rsidP="00453A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3A92">
              <w:rPr>
                <w:color w:val="000000"/>
              </w:rPr>
              <w:t xml:space="preserve">Divfāžu pacelšanas sistēma, kura nodrošina ātru, vienmērīgu un klusu (&lt;50 dB) kustību. </w:t>
            </w:r>
          </w:p>
          <w:p w14:paraId="2A276038" w14:textId="77777777" w:rsidR="00453A92" w:rsidRPr="00453A92" w:rsidRDefault="00453A92" w:rsidP="00453A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3A92">
              <w:rPr>
                <w:color w:val="000000"/>
              </w:rPr>
              <w:t xml:space="preserve">Vienkārša divu pogu vadības kārba. Maksimālais pacelšanas ātrums: </w:t>
            </w:r>
            <w:r w:rsidR="00E661C5">
              <w:rPr>
                <w:color w:val="000000"/>
              </w:rPr>
              <w:t xml:space="preserve">vismaz </w:t>
            </w:r>
            <w:r w:rsidRPr="00453A92">
              <w:rPr>
                <w:color w:val="000000"/>
              </w:rPr>
              <w:t xml:space="preserve">15 mm sekundē. </w:t>
            </w:r>
          </w:p>
          <w:p w14:paraId="43A30695" w14:textId="77777777" w:rsidR="009D2C8D" w:rsidRDefault="00453A92" w:rsidP="00453A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3A92">
              <w:rPr>
                <w:color w:val="000000"/>
              </w:rPr>
              <w:t xml:space="preserve">Ieejas spriegums: 100V-240V. </w:t>
            </w:r>
          </w:p>
          <w:p w14:paraId="60404B7B" w14:textId="77777777" w:rsidR="009D2C8D" w:rsidRDefault="00453A92" w:rsidP="00453A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53A92">
              <w:rPr>
                <w:color w:val="000000"/>
              </w:rPr>
              <w:t>Maksimālā kravnesība ar pilnu ātrumu: vismaz 70kg.</w:t>
            </w:r>
          </w:p>
          <w:p w14:paraId="1D9CA738" w14:textId="77777777" w:rsidR="00BB7E29" w:rsidRDefault="00BB7E29" w:rsidP="00453A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B7E29">
              <w:rPr>
                <w:color w:val="000000"/>
              </w:rPr>
              <w:t>Montāža: izjauktā veidā.</w:t>
            </w:r>
          </w:p>
        </w:tc>
        <w:tc>
          <w:tcPr>
            <w:tcW w:w="1559" w:type="dxa"/>
          </w:tcPr>
          <w:p w14:paraId="1DC7DAA6" w14:textId="77777777" w:rsidR="00453A92" w:rsidRDefault="00453A92" w:rsidP="00B745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gab.</w:t>
            </w:r>
          </w:p>
        </w:tc>
        <w:tc>
          <w:tcPr>
            <w:tcW w:w="1559" w:type="dxa"/>
          </w:tcPr>
          <w:p w14:paraId="171BDAD7" w14:textId="4CE6F1FC" w:rsidR="00453A92" w:rsidRPr="0056319A" w:rsidRDefault="00577FC8" w:rsidP="00311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19A">
              <w:t>4</w:t>
            </w:r>
          </w:p>
        </w:tc>
      </w:tr>
    </w:tbl>
    <w:p w14:paraId="4E20A5BE" w14:textId="32B73290" w:rsidR="002763EB" w:rsidRDefault="004F63E6" w:rsidP="004F63E6">
      <w:pPr>
        <w:spacing w:after="120"/>
        <w:ind w:firstLine="720"/>
        <w:rPr>
          <w:lang w:eastAsia="en-US"/>
        </w:rPr>
      </w:pPr>
      <w:r w:rsidRPr="004F63E6">
        <w:rPr>
          <w:lang w:eastAsia="en-US"/>
        </w:rPr>
        <w:t>Tehniskās specifi</w:t>
      </w:r>
      <w:r w:rsidR="00620269">
        <w:rPr>
          <w:lang w:eastAsia="en-US"/>
        </w:rPr>
        <w:t xml:space="preserve">kācijas sagatavošanas datums: </w:t>
      </w:r>
      <w:r w:rsidR="0056319A">
        <w:rPr>
          <w:lang w:eastAsia="en-US"/>
        </w:rPr>
        <w:t>22</w:t>
      </w:r>
      <w:r w:rsidR="002C5078">
        <w:rPr>
          <w:lang w:eastAsia="en-US"/>
        </w:rPr>
        <w:t>.</w:t>
      </w:r>
      <w:r w:rsidR="000F624F">
        <w:rPr>
          <w:lang w:eastAsia="en-US"/>
        </w:rPr>
        <w:t>10</w:t>
      </w:r>
      <w:r w:rsidR="002C5078">
        <w:rPr>
          <w:lang w:eastAsia="en-US"/>
        </w:rPr>
        <w:t>.2025</w:t>
      </w:r>
      <w:r w:rsidRPr="004F63E6">
        <w:rPr>
          <w:lang w:eastAsia="en-US"/>
        </w:rPr>
        <w:t>.</w:t>
      </w:r>
    </w:p>
    <w:sectPr w:rsidR="002763EB" w:rsidSect="001E5485">
      <w:pgSz w:w="11906" w:h="16838"/>
      <w:pgMar w:top="142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822"/>
    <w:multiLevelType w:val="hybridMultilevel"/>
    <w:tmpl w:val="09F416BA"/>
    <w:lvl w:ilvl="0" w:tplc="22AC9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66AE908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62B9C"/>
    <w:multiLevelType w:val="multilevel"/>
    <w:tmpl w:val="8C1C9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405D6E5E"/>
    <w:multiLevelType w:val="multilevel"/>
    <w:tmpl w:val="BFAE22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51A74564"/>
    <w:multiLevelType w:val="multilevel"/>
    <w:tmpl w:val="46627E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15.%2."/>
      <w:lvlJc w:val="left"/>
      <w:pPr>
        <w:tabs>
          <w:tab w:val="num" w:pos="676"/>
        </w:tabs>
        <w:ind w:left="676" w:hanging="48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4" w15:restartNumberingAfterBreak="0">
    <w:nsid w:val="611D6C06"/>
    <w:multiLevelType w:val="multilevel"/>
    <w:tmpl w:val="F3C46D00"/>
    <w:lvl w:ilvl="0">
      <w:start w:val="1"/>
      <w:numFmt w:val="decimal"/>
      <w:lvlText w:val="%1."/>
      <w:lvlJc w:val="left"/>
      <w:pPr>
        <w:ind w:left="645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45" w:hanging="810"/>
      </w:pPr>
    </w:lvl>
    <w:lvl w:ilvl="3">
      <w:start w:val="1"/>
      <w:numFmt w:val="decimal"/>
      <w:isLgl/>
      <w:lvlText w:val="%1.%2.%3.%4."/>
      <w:lvlJc w:val="left"/>
      <w:pPr>
        <w:ind w:left="1320" w:hanging="810"/>
      </w:pPr>
    </w:lvl>
    <w:lvl w:ilvl="4">
      <w:start w:val="1"/>
      <w:numFmt w:val="decimal"/>
      <w:isLgl/>
      <w:lvlText w:val="%1.%2.%3.%4.%5."/>
      <w:lvlJc w:val="left"/>
      <w:pPr>
        <w:ind w:left="1665" w:hanging="1080"/>
      </w:pPr>
    </w:lvl>
    <w:lvl w:ilvl="5">
      <w:start w:val="1"/>
      <w:numFmt w:val="decimal"/>
      <w:isLgl/>
      <w:lvlText w:val="%1.%2.%3.%4.%5.%6."/>
      <w:lvlJc w:val="left"/>
      <w:pPr>
        <w:ind w:left="1740" w:hanging="1080"/>
      </w:pPr>
    </w:lvl>
    <w:lvl w:ilvl="6">
      <w:start w:val="1"/>
      <w:numFmt w:val="decimal"/>
      <w:isLgl/>
      <w:lvlText w:val="%1.%2.%3.%4.%5.%6.%7."/>
      <w:lvlJc w:val="left"/>
      <w:pPr>
        <w:ind w:left="2175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</w:lvl>
  </w:abstractNum>
  <w:abstractNum w:abstractNumId="5" w15:restartNumberingAfterBreak="0">
    <w:nsid w:val="62F35F2C"/>
    <w:multiLevelType w:val="multilevel"/>
    <w:tmpl w:val="E2DA4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CB3382"/>
    <w:multiLevelType w:val="hybridMultilevel"/>
    <w:tmpl w:val="613A46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463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9398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355612">
    <w:abstractNumId w:val="0"/>
  </w:num>
  <w:num w:numId="4" w16cid:durableId="451365845">
    <w:abstractNumId w:val="5"/>
  </w:num>
  <w:num w:numId="5" w16cid:durableId="724108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5159900">
    <w:abstractNumId w:val="2"/>
  </w:num>
  <w:num w:numId="7" w16cid:durableId="202718973">
    <w:abstractNumId w:val="3"/>
  </w:num>
  <w:num w:numId="8" w16cid:durableId="112488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EE"/>
    <w:rsid w:val="00007D31"/>
    <w:rsid w:val="000804C8"/>
    <w:rsid w:val="00083589"/>
    <w:rsid w:val="000A5DBA"/>
    <w:rsid w:val="000F624F"/>
    <w:rsid w:val="00101B1E"/>
    <w:rsid w:val="00110FC8"/>
    <w:rsid w:val="00111B01"/>
    <w:rsid w:val="00112AD5"/>
    <w:rsid w:val="001252EE"/>
    <w:rsid w:val="00136DCD"/>
    <w:rsid w:val="00180CB1"/>
    <w:rsid w:val="00195480"/>
    <w:rsid w:val="001B67EB"/>
    <w:rsid w:val="001D771A"/>
    <w:rsid w:val="001E5485"/>
    <w:rsid w:val="001F623C"/>
    <w:rsid w:val="00210A0D"/>
    <w:rsid w:val="00231E84"/>
    <w:rsid w:val="0026034E"/>
    <w:rsid w:val="00270AB8"/>
    <w:rsid w:val="002763EB"/>
    <w:rsid w:val="00281A9E"/>
    <w:rsid w:val="002A0A3A"/>
    <w:rsid w:val="002A553B"/>
    <w:rsid w:val="002C5078"/>
    <w:rsid w:val="002D1146"/>
    <w:rsid w:val="002E50A8"/>
    <w:rsid w:val="002F6619"/>
    <w:rsid w:val="003004B8"/>
    <w:rsid w:val="00311D9B"/>
    <w:rsid w:val="00371762"/>
    <w:rsid w:val="00381169"/>
    <w:rsid w:val="003A6399"/>
    <w:rsid w:val="003B24BD"/>
    <w:rsid w:val="003C498C"/>
    <w:rsid w:val="003D0331"/>
    <w:rsid w:val="003E4555"/>
    <w:rsid w:val="00420E23"/>
    <w:rsid w:val="00426D12"/>
    <w:rsid w:val="0044032F"/>
    <w:rsid w:val="00450113"/>
    <w:rsid w:val="00453A92"/>
    <w:rsid w:val="00461CE0"/>
    <w:rsid w:val="00483470"/>
    <w:rsid w:val="004A3375"/>
    <w:rsid w:val="004A7CAA"/>
    <w:rsid w:val="004D2273"/>
    <w:rsid w:val="004E450C"/>
    <w:rsid w:val="004F63E6"/>
    <w:rsid w:val="004F66D0"/>
    <w:rsid w:val="0050331E"/>
    <w:rsid w:val="005208B0"/>
    <w:rsid w:val="005479F1"/>
    <w:rsid w:val="0056319A"/>
    <w:rsid w:val="0057431C"/>
    <w:rsid w:val="00577FC8"/>
    <w:rsid w:val="00597B83"/>
    <w:rsid w:val="00597CC6"/>
    <w:rsid w:val="005A6DE0"/>
    <w:rsid w:val="005F21F9"/>
    <w:rsid w:val="00612F5B"/>
    <w:rsid w:val="00620269"/>
    <w:rsid w:val="006260AB"/>
    <w:rsid w:val="0065407A"/>
    <w:rsid w:val="006832A6"/>
    <w:rsid w:val="00686F87"/>
    <w:rsid w:val="006E7C1A"/>
    <w:rsid w:val="00721310"/>
    <w:rsid w:val="00732947"/>
    <w:rsid w:val="0079162E"/>
    <w:rsid w:val="007A46DD"/>
    <w:rsid w:val="007D6679"/>
    <w:rsid w:val="007E0D3D"/>
    <w:rsid w:val="007E1891"/>
    <w:rsid w:val="0081721D"/>
    <w:rsid w:val="008414B8"/>
    <w:rsid w:val="008459F9"/>
    <w:rsid w:val="008570C3"/>
    <w:rsid w:val="008A21B4"/>
    <w:rsid w:val="008B3F72"/>
    <w:rsid w:val="008C0A47"/>
    <w:rsid w:val="008C4D06"/>
    <w:rsid w:val="008D21CD"/>
    <w:rsid w:val="008F29E9"/>
    <w:rsid w:val="008F6D85"/>
    <w:rsid w:val="00907407"/>
    <w:rsid w:val="009179B7"/>
    <w:rsid w:val="00941AFB"/>
    <w:rsid w:val="009663AB"/>
    <w:rsid w:val="009D2C8D"/>
    <w:rsid w:val="009D4E14"/>
    <w:rsid w:val="00A03BA1"/>
    <w:rsid w:val="00A10635"/>
    <w:rsid w:val="00A170B2"/>
    <w:rsid w:val="00A17FEF"/>
    <w:rsid w:val="00A526B9"/>
    <w:rsid w:val="00A54666"/>
    <w:rsid w:val="00A836B2"/>
    <w:rsid w:val="00A87C35"/>
    <w:rsid w:val="00A97DAD"/>
    <w:rsid w:val="00AA0498"/>
    <w:rsid w:val="00AA442D"/>
    <w:rsid w:val="00AB4084"/>
    <w:rsid w:val="00AE5C7C"/>
    <w:rsid w:val="00B23B6A"/>
    <w:rsid w:val="00B251E4"/>
    <w:rsid w:val="00B272A2"/>
    <w:rsid w:val="00B33496"/>
    <w:rsid w:val="00B537A6"/>
    <w:rsid w:val="00B56294"/>
    <w:rsid w:val="00BB3B61"/>
    <w:rsid w:val="00BB78C5"/>
    <w:rsid w:val="00BB7E29"/>
    <w:rsid w:val="00BD2BD5"/>
    <w:rsid w:val="00BE7F1A"/>
    <w:rsid w:val="00C33B9C"/>
    <w:rsid w:val="00C42CCE"/>
    <w:rsid w:val="00C54B4E"/>
    <w:rsid w:val="00C96020"/>
    <w:rsid w:val="00D301C0"/>
    <w:rsid w:val="00D41EA4"/>
    <w:rsid w:val="00D60951"/>
    <w:rsid w:val="00DC6846"/>
    <w:rsid w:val="00DF64B5"/>
    <w:rsid w:val="00E075BE"/>
    <w:rsid w:val="00E30CE0"/>
    <w:rsid w:val="00E661C5"/>
    <w:rsid w:val="00EA57FC"/>
    <w:rsid w:val="00ED1207"/>
    <w:rsid w:val="00F11A01"/>
    <w:rsid w:val="00F25ACF"/>
    <w:rsid w:val="00F6371E"/>
    <w:rsid w:val="00F66D89"/>
    <w:rsid w:val="00F87AB1"/>
    <w:rsid w:val="00F9341C"/>
    <w:rsid w:val="00F979F6"/>
    <w:rsid w:val="00FE0071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4BF8"/>
  <w15:docId w15:val="{D6CC1D79-A668-4D81-B410-6D83B72A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52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1252EE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1252E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99"/>
    <w:qFormat/>
    <w:rsid w:val="00210A0D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311D9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311D9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EEFD-1105-4A63-86C0-5ECD2A9E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1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Krūze</dc:creator>
  <cp:lastModifiedBy>Agnese Kiršteine</cp:lastModifiedBy>
  <cp:revision>111</cp:revision>
  <dcterms:created xsi:type="dcterms:W3CDTF">2017-01-20T08:02:00Z</dcterms:created>
  <dcterms:modified xsi:type="dcterms:W3CDTF">2025-10-24T07:05:00Z</dcterms:modified>
</cp:coreProperties>
</file>