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616" w14:textId="39271D1B" w:rsidR="00580267" w:rsidRDefault="003A4A7B" w:rsidP="002D0204">
      <w:pPr>
        <w:keepNext/>
        <w:spacing w:before="240" w:after="60" w:line="240" w:lineRule="auto"/>
        <w:jc w:val="center"/>
        <w:outlineLvl w:val="0"/>
        <w:rPr>
          <w:rFonts w:ascii="Times New Roman Bold" w:eastAsia="Times New Roman" w:hAnsi="Times New Roman Bold" w:cs="Times New Roman Bold"/>
          <w:b/>
          <w:bCs/>
          <w:caps/>
          <w:kern w:val="32"/>
          <w:sz w:val="28"/>
          <w:szCs w:val="28"/>
        </w:rPr>
      </w:pPr>
      <w:bookmarkStart w:id="0" w:name="_Toc360188176"/>
      <w:r w:rsidRPr="003A4A7B">
        <w:rPr>
          <w:rFonts w:ascii="Times New Roman Bold" w:eastAsia="Times New Roman" w:hAnsi="Times New Roman Bold" w:cs="Times New Roman Bold"/>
          <w:b/>
          <w:bCs/>
          <w:caps/>
          <w:kern w:val="32"/>
          <w:sz w:val="28"/>
          <w:szCs w:val="28"/>
        </w:rPr>
        <w:t>Tehniskā specifikācija</w:t>
      </w:r>
      <w:r w:rsidR="00F87418">
        <w:rPr>
          <w:rFonts w:ascii="Times New Roman Bold" w:eastAsia="Times New Roman" w:hAnsi="Times New Roman Bold" w:cs="Times New Roman Bold"/>
          <w:b/>
          <w:bCs/>
          <w:caps/>
          <w:kern w:val="32"/>
          <w:sz w:val="28"/>
          <w:szCs w:val="28"/>
        </w:rPr>
        <w:t xml:space="preserve"> </w:t>
      </w:r>
      <w:r w:rsidR="001666A0">
        <w:rPr>
          <w:rFonts w:ascii="Times New Roman Bold" w:eastAsia="Times New Roman" w:hAnsi="Times New Roman Bold" w:cs="Times New Roman Bold"/>
          <w:b/>
          <w:bCs/>
          <w:caps/>
          <w:kern w:val="32"/>
          <w:sz w:val="28"/>
          <w:szCs w:val="28"/>
        </w:rPr>
        <w:t>/ TEHNISKAIS PIEDĀVĀJUMS</w:t>
      </w:r>
    </w:p>
    <w:bookmarkEnd w:id="0"/>
    <w:p w14:paraId="066475C1" w14:textId="6595AD26" w:rsidR="002D0204" w:rsidRDefault="00F04CA0" w:rsidP="002D0204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Mazlietotas</w:t>
      </w:r>
      <w:r w:rsidR="00DA213F" w:rsidRPr="00DA213F">
        <w:rPr>
          <w:rFonts w:ascii="Times New Roman" w:hAnsi="Times New Roman" w:cs="Times New Roman"/>
          <w:b/>
          <w:bCs/>
          <w:sz w:val="24"/>
          <w:szCs w:val="24"/>
        </w:rPr>
        <w:t xml:space="preserve"> automašīnas nom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C4D93FA" w14:textId="77777777" w:rsidR="00DA213F" w:rsidRDefault="00DA213F" w:rsidP="002D020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57060FA7" w14:textId="215AC7A5" w:rsidR="0045152C" w:rsidRPr="00FB7671" w:rsidRDefault="003A4B44" w:rsidP="00721F9A">
      <w:pPr>
        <w:pStyle w:val="ListParagraph"/>
        <w:numPr>
          <w:ilvl w:val="0"/>
          <w:numId w:val="5"/>
        </w:numPr>
        <w:tabs>
          <w:tab w:val="left" w:pos="284"/>
          <w:tab w:val="left" w:pos="1134"/>
        </w:tabs>
        <w:spacing w:after="0" w:line="280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Līguma priekšmets – vienas</w:t>
      </w:r>
      <w:r w:rsidR="0045152C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35A0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mazlietotas </w:t>
      </w:r>
      <w:r w:rsidR="0045152C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automašīnas</w:t>
      </w:r>
      <w:r w:rsidR="008B767A" w:rsidRPr="007A38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(turpmāk – automašīna)</w:t>
      </w:r>
      <w:r w:rsidR="0045152C" w:rsidRPr="007A38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45152C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noma (turpmāk – Pakalpojum</w:t>
      </w:r>
      <w:r w:rsidR="00596731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45152C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="004642C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Jelgavas </w:t>
      </w:r>
      <w:proofErr w:type="spellStart"/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valsts</w:t>
      </w:r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pilsētas</w:t>
      </w:r>
      <w:proofErr w:type="spellEnd"/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pašvaldības iestādes “Pilsētsaimniecība”</w:t>
      </w:r>
      <w:r w:rsidR="0059673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(turpmāk – Nomnieks)</w:t>
      </w:r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vajadzībām</w:t>
      </w:r>
      <w:r w:rsidR="0045152C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1E936FC2" w14:textId="5F8D894E" w:rsidR="00776CB2" w:rsidRPr="00FB7671" w:rsidRDefault="0045152C" w:rsidP="0045152C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1.1.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Pakalpojuma ietvaros jānodrošina</w:t>
      </w:r>
      <w:r w:rsidR="004150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Nomnieks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 </w:t>
      </w:r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(vienu) </w:t>
      </w:r>
      <w:r w:rsidR="002E1373">
        <w:rPr>
          <w:rFonts w:ascii="Times New Roman" w:eastAsia="Times New Roman" w:hAnsi="Times New Roman" w:cs="Times New Roman"/>
          <w:sz w:val="24"/>
          <w:szCs w:val="24"/>
          <w:lang w:eastAsia="de-DE"/>
        </w:rPr>
        <w:t>automašīnu uz 18 (astoņpadsmit)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mēnešiem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19332325" w14:textId="2C94600A" w:rsidR="0045152C" w:rsidRPr="00FB7671" w:rsidRDefault="0045152C" w:rsidP="0045152C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1.2.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Izpildītājs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(turpmāk </w:t>
      </w:r>
      <w:r w:rsidR="001666A0">
        <w:rPr>
          <w:rFonts w:ascii="Times New Roman" w:eastAsia="Times New Roman" w:hAnsi="Times New Roman" w:cs="Times New Roman"/>
          <w:sz w:val="24"/>
          <w:szCs w:val="24"/>
          <w:lang w:eastAsia="de-DE"/>
        </w:rPr>
        <w:t>–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Iznomātājs)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Pakalpojumu veic saskaņā ar Tehnisko specifikāciju un normatīvo aktu prasībām.</w:t>
      </w:r>
    </w:p>
    <w:p w14:paraId="59D808B9" w14:textId="77777777" w:rsidR="002D0204" w:rsidRPr="00FB7671" w:rsidRDefault="00C72654" w:rsidP="00C72654">
      <w:p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2. </w:t>
      </w:r>
      <w:r w:rsidR="009F7F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Kopējās prasības automašīnai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14:paraId="4FD38995" w14:textId="7E76E5C0" w:rsidR="002D0204" w:rsidRPr="00FB7671" w:rsidRDefault="00B65531" w:rsidP="00C72654">
      <w:pPr>
        <w:pStyle w:val="ListParagraph"/>
        <w:numPr>
          <w:ilvl w:val="1"/>
          <w:numId w:val="7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piedāvātās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automašīnas modelis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atbilst Ministru kabineta 2009.gada 22.decembra noteikumos Nr.149</w:t>
      </w:r>
      <w:r w:rsidR="0016470D">
        <w:rPr>
          <w:rFonts w:ascii="Times New Roman" w:eastAsia="Times New Roman" w:hAnsi="Times New Roman" w:cs="Times New Roman"/>
          <w:sz w:val="24"/>
          <w:szCs w:val="24"/>
          <w:lang w:eastAsia="de-DE"/>
        </w:rPr>
        <w:t>4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„Mopēdu, mehānisko transportlīdzekļu, to piekabju un sastāvdaļu atbilstības novērtēšanas noteikumi“</w:t>
      </w:r>
      <w:r w:rsidR="00F32C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minētajām</w:t>
      </w:r>
      <w:r w:rsidR="00CF32C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prasībām;</w:t>
      </w:r>
    </w:p>
    <w:p w14:paraId="0151F3F2" w14:textId="77777777" w:rsidR="002D0204" w:rsidRPr="00FB7671" w:rsidRDefault="002D0204" w:rsidP="00C72654">
      <w:pPr>
        <w:pStyle w:val="ListParagraph"/>
        <w:numPr>
          <w:ilvl w:val="1"/>
          <w:numId w:val="7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Latvijā atrodas vismaz 1(viens) autoserviss, kur va</w:t>
      </w:r>
      <w:r w:rsidR="00B65531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r veikt piedāvātās automašīnas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plānotās tehniskās apkopes; autoserviss atrodas ne tālāk kā 100 km no </w:t>
      </w:r>
      <w:r w:rsidR="00596731"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Nomnieka</w:t>
      </w:r>
      <w:r w:rsidR="00596731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juridiskās adreses;</w:t>
      </w:r>
    </w:p>
    <w:p w14:paraId="40084416" w14:textId="7DA1AC48" w:rsidR="002D0204" w:rsidRPr="00FB7671" w:rsidRDefault="00B65531" w:rsidP="00C72654">
      <w:pPr>
        <w:numPr>
          <w:ilvl w:val="1"/>
          <w:numId w:val="7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piedāvātā automašīna ir aprīkota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 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tehniskās specifikācijas tabulā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1666A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Nr.1 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norādīto obligāto aprīkojumu;</w:t>
      </w:r>
    </w:p>
    <w:p w14:paraId="1828CA2D" w14:textId="77777777" w:rsidR="002D0204" w:rsidRPr="00FB7671" w:rsidRDefault="00B65531" w:rsidP="00C72654">
      <w:pPr>
        <w:numPr>
          <w:ilvl w:val="1"/>
          <w:numId w:val="7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utomašīna ir nodrošināta ar lietotāja rokasgrāmatu latviešu valodā.</w:t>
      </w:r>
    </w:p>
    <w:p w14:paraId="75C1D35D" w14:textId="299F8CE5" w:rsidR="004B5F4C" w:rsidRPr="00252B42" w:rsidRDefault="005D7270" w:rsidP="005D7270">
      <w:pPr>
        <w:pStyle w:val="ListParagraph"/>
        <w:numPr>
          <w:ilvl w:val="0"/>
          <w:numId w:val="8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Nomnieks</w:t>
      </w:r>
      <w:r w:rsidR="009F7F04" w:rsidRPr="00252B4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2E1373">
        <w:rPr>
          <w:rFonts w:ascii="Times New Roman" w:eastAsia="Times New Roman" w:hAnsi="Times New Roman" w:cs="Times New Roman"/>
          <w:sz w:val="24"/>
          <w:szCs w:val="24"/>
          <w:lang w:eastAsia="de-DE"/>
        </w:rPr>
        <w:t>visā</w:t>
      </w:r>
      <w:r w:rsidR="009F7F04" w:rsidRPr="00252B4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automašīnas nomas periodā veic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automašīnas apdrošināšanu </w:t>
      </w:r>
      <w:r w:rsidRPr="005D7270">
        <w:rPr>
          <w:rFonts w:ascii="Times New Roman" w:eastAsia="Times New Roman" w:hAnsi="Times New Roman" w:cs="Times New Roman"/>
          <w:sz w:val="24"/>
          <w:szCs w:val="24"/>
          <w:lang w:eastAsia="de-DE"/>
        </w:rPr>
        <w:t>(OCTA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5D7270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KASKO) un </w:t>
      </w:r>
      <w:r w:rsidR="009F7F04" w:rsidRPr="00252B42">
        <w:rPr>
          <w:rFonts w:ascii="Times New Roman" w:eastAsia="Times New Roman" w:hAnsi="Times New Roman" w:cs="Times New Roman"/>
          <w:sz w:val="24"/>
          <w:szCs w:val="24"/>
          <w:lang w:eastAsia="de-DE"/>
        </w:rPr>
        <w:t>visu apdrošināšanas gadījumu administrēšanu</w:t>
      </w:r>
      <w:r w:rsidR="009F7F04" w:rsidRPr="00252B42">
        <w:t xml:space="preserve"> </w:t>
      </w:r>
      <w:r w:rsidR="009F7F04" w:rsidRPr="00252B42">
        <w:rPr>
          <w:rFonts w:ascii="Times New Roman" w:eastAsia="Times New Roman" w:hAnsi="Times New Roman" w:cs="Times New Roman"/>
          <w:sz w:val="24"/>
          <w:szCs w:val="24"/>
          <w:lang w:eastAsia="de-DE"/>
        </w:rPr>
        <w:t>un izpildes organizēšanu.</w:t>
      </w:r>
    </w:p>
    <w:p w14:paraId="27D68D19" w14:textId="040BEE82" w:rsidR="002D0204" w:rsidRPr="00FB7671" w:rsidRDefault="00776CB2" w:rsidP="00C72654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Iznomātājs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Tehniskajam piedāvājumam pievieno dokumentus, kas apliecina attiecīg</w:t>
      </w:r>
      <w:r w:rsidR="00EE556F">
        <w:rPr>
          <w:rFonts w:ascii="Times New Roman" w:eastAsia="Times New Roman" w:hAnsi="Times New Roman" w:cs="Times New Roman"/>
          <w:sz w:val="24"/>
          <w:szCs w:val="24"/>
          <w:lang w:eastAsia="de-DE"/>
        </w:rPr>
        <w:t>ā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transportlīdzekļ</w:t>
      </w:r>
      <w:r w:rsidR="00EE556F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ekspluatācijas ietekmi uz enerģētiku un vidi, norādot:</w:t>
      </w:r>
    </w:p>
    <w:p w14:paraId="6CEFCABA" w14:textId="77777777" w:rsidR="002D0204" w:rsidRPr="00FB7671" w:rsidRDefault="002D0204" w:rsidP="00C72654">
      <w:pPr>
        <w:numPr>
          <w:ilvl w:val="1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enerģijas patēriņu;</w:t>
      </w:r>
    </w:p>
    <w:p w14:paraId="464128D2" w14:textId="77777777" w:rsidR="002D0204" w:rsidRPr="00FB7671" w:rsidRDefault="002D0204" w:rsidP="00C72654">
      <w:pPr>
        <w:numPr>
          <w:ilvl w:val="1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oglekļa dioksīda (CO</w:t>
      </w:r>
      <w:r w:rsidRPr="007A38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2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) emisiju apjomu;</w:t>
      </w:r>
    </w:p>
    <w:p w14:paraId="4CC7E5D1" w14:textId="77777777" w:rsidR="002D0204" w:rsidRPr="00FB7671" w:rsidRDefault="002D0204" w:rsidP="00C72654">
      <w:pPr>
        <w:numPr>
          <w:ilvl w:val="1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slāpekļa oksīdu (NOX) emisiju apjomu;</w:t>
      </w:r>
    </w:p>
    <w:p w14:paraId="2BC8617D" w14:textId="77777777" w:rsidR="002D0204" w:rsidRPr="00FB7671" w:rsidRDefault="002D0204" w:rsidP="00C72654">
      <w:pPr>
        <w:numPr>
          <w:ilvl w:val="1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metānu nesaturošo ogļūdeņražu (NMHC) emisiju apjomu;</w:t>
      </w:r>
    </w:p>
    <w:p w14:paraId="4150B4BA" w14:textId="77777777" w:rsidR="002D0204" w:rsidRPr="00FB7671" w:rsidRDefault="002D0204" w:rsidP="00C72654">
      <w:pPr>
        <w:numPr>
          <w:ilvl w:val="1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cieto daļiņu emisiju apjomu.</w:t>
      </w:r>
    </w:p>
    <w:p w14:paraId="503225E0" w14:textId="77777777" w:rsidR="004C2E6A" w:rsidRPr="00FB7671" w:rsidRDefault="004C2E6A" w:rsidP="004C2E6A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Oglekļa dioksīda emisijas un piesārņotāju – slāpekļa oksīdu, metānu nesaturošo ogļūdeņražu un cieto daļiņu daudzums nedrīkst pārsniegt jaunam vieglajam pasažieru transportlīdzeklim EURO 6 standartus. </w:t>
      </w:r>
    </w:p>
    <w:p w14:paraId="2EE3E834" w14:textId="3A206A44" w:rsidR="002D0204" w:rsidRPr="00FB7671" w:rsidRDefault="002D0204" w:rsidP="00C72654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 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Iznomātājs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ir automašīnas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tiesiskais lietotājs, nevis īpašnieks, tad 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Iznomātājam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ir jāiesniedz informācija (</w:t>
      </w:r>
      <w:r w:rsidR="00935A0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līgum</w:t>
      </w:r>
      <w:r w:rsidR="00935A02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pušu savstarpējie apliecinājumi, vienošanās, u.c.), kas apliecina, ka pretendents būs spējīgs pildīt savas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>līgum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saistības </w:t>
      </w:r>
      <w:r w:rsidR="00776CB2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visā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nomas termiņa laikā, t.i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EA24A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Iznomātājam ir 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iznomātās automašīnas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lietošanas tiesības visā nomas termiņā.  </w:t>
      </w:r>
    </w:p>
    <w:p w14:paraId="784FE6F5" w14:textId="77777777" w:rsidR="00CD2046" w:rsidRPr="00FB7671" w:rsidRDefault="002D0204" w:rsidP="00C72654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Tehnisko apkopju u</w:t>
      </w:r>
      <w:r w:rsidR="00CD2046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n remontdarbu administrēšana:</w:t>
      </w:r>
    </w:p>
    <w:p w14:paraId="2C5C3D91" w14:textId="77777777" w:rsidR="00CD2046" w:rsidRPr="00DC3FE5" w:rsidRDefault="00DC3FE5" w:rsidP="00CD2046">
      <w:pPr>
        <w:pStyle w:val="ListParagraph"/>
        <w:numPr>
          <w:ilvl w:val="1"/>
          <w:numId w:val="8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Nomnieks</w:t>
      </w:r>
      <w:r w:rsidR="00BC1615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apņemas visā automašīnas</w:t>
      </w:r>
      <w:r w:rsidR="002D0204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lietošanas laikā nodrošināt un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par saviem </w:t>
      </w:r>
      <w:r w:rsidR="002D0204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</w:t>
      </w:r>
      <w:r w:rsidR="00D8576C"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BC1615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līdzekļiem </w:t>
      </w:r>
      <w:r w:rsidR="00BC1615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>apmaksāt automašīnas</w:t>
      </w:r>
      <w:r w:rsidR="002D0204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ražotāja un pārdevēja noteiktās regulā</w:t>
      </w:r>
      <w:r w:rsidR="00CD2046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>rās tehniskās apkopes;</w:t>
      </w:r>
      <w:r w:rsidR="002D0204" w:rsidRPr="00DC3F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69B2A131" w14:textId="565E3F77" w:rsidR="00CD2046" w:rsidRPr="00FB7671" w:rsidRDefault="00CD2046" w:rsidP="00CD2046">
      <w:pPr>
        <w:pStyle w:val="ListParagraph"/>
        <w:numPr>
          <w:ilvl w:val="1"/>
          <w:numId w:val="8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isus nepieciešamos remontda</w:t>
      </w:r>
      <w:r w:rsidR="007F37EF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rbus, kuru cēlonis ir automašīnas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vai tā</w:t>
      </w:r>
      <w:r w:rsidR="007F37EF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daļu nolietojums un/vai defekti automašīnas ekspluatācijas laikā</w:t>
      </w:r>
      <w:r w:rsidR="00F32CD4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="002D0204"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Nomnieks veic par saviem līdzekļiem;</w:t>
      </w:r>
    </w:p>
    <w:p w14:paraId="04DEB384" w14:textId="77777777" w:rsidR="002D0204" w:rsidRPr="00FB7671" w:rsidRDefault="002D0204" w:rsidP="00CD2046">
      <w:pPr>
        <w:pStyle w:val="ListParagraph"/>
        <w:numPr>
          <w:ilvl w:val="1"/>
          <w:numId w:val="8"/>
        </w:num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B7671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Iznomātājs apņemas organizēt tehniskās apkopes un remontdarbus, vienojoties ar autoservisu par apkopes/remontdarbu laiku, kurš būtu izdevīgs Nomniekam. </w:t>
      </w:r>
    </w:p>
    <w:p w14:paraId="6E9972D7" w14:textId="77777777" w:rsidR="00CD2046" w:rsidRDefault="002D0204" w:rsidP="00C72654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204">
        <w:rPr>
          <w:rFonts w:ascii="Times New Roman" w:eastAsia="Times New Roman" w:hAnsi="Times New Roman" w:cs="Times New Roman"/>
          <w:sz w:val="24"/>
          <w:szCs w:val="24"/>
          <w:lang w:eastAsia="de-DE"/>
        </w:rPr>
        <w:t>Rie</w:t>
      </w:r>
      <w:r w:rsid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>pu iegāde, glabāšana un maiņa:</w:t>
      </w:r>
    </w:p>
    <w:p w14:paraId="0FD7A289" w14:textId="77777777" w:rsidR="00CD2046" w:rsidRDefault="002D0204" w:rsidP="005F0ADB">
      <w:pPr>
        <w:pStyle w:val="ListParagraph"/>
        <w:numPr>
          <w:ilvl w:val="1"/>
          <w:numId w:val="8"/>
        </w:numPr>
        <w:spacing w:after="0" w:line="280" w:lineRule="exac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>Iz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nomātājs apņemas visā automašīnas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lietoš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anas laikā nodrošināt automašīnu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ar ceļu satiksmes noteikumiem atbilstošām vasaras riepām, nepieciešamības gadījumā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par 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>sav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>iem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(Iznomātāja)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līdzekļiem 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veicot jaunu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vasaras </w:t>
      </w:r>
      <w:r w:rsidRP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>riepu iegādi</w:t>
      </w:r>
      <w:r w:rsidR="00CD2046">
        <w:rPr>
          <w:rFonts w:ascii="Times New Roman" w:eastAsia="Times New Roman" w:hAnsi="Times New Roman" w:cs="Times New Roman"/>
          <w:sz w:val="24"/>
          <w:szCs w:val="24"/>
          <w:lang w:eastAsia="de-DE"/>
        </w:rPr>
        <w:t>;</w:t>
      </w:r>
    </w:p>
    <w:p w14:paraId="5E832222" w14:textId="77777777" w:rsidR="00BC1615" w:rsidRDefault="00BC1615" w:rsidP="005F0ADB">
      <w:pPr>
        <w:pStyle w:val="ListParagraph"/>
        <w:numPr>
          <w:ilvl w:val="1"/>
          <w:numId w:val="8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Nomnieks nodrošina</w:t>
      </w:r>
      <w:r w:rsidRPr="00BC1615">
        <w:t xml:space="preserve"> 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automašīnu ar ceļu satiksmes noteikumiem atbilstošām ziemas riepām, nepieciešamības gadījumā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par 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sav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>iem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 w:rsidR="005F0ADB">
        <w:rPr>
          <w:rFonts w:ascii="Times New Roman" w:eastAsia="Times New Roman" w:hAnsi="Times New Roman" w:cs="Times New Roman"/>
          <w:sz w:val="24"/>
          <w:szCs w:val="24"/>
          <w:lang w:eastAsia="de-DE"/>
        </w:rPr>
        <w:t>Nomnieka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r w:rsidR="00AF70F9"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l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īdzekļiem 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veicot jaunu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ziemas </w:t>
      </w:r>
      <w:r w:rsidRPr="00BC1615">
        <w:rPr>
          <w:rFonts w:ascii="Times New Roman" w:eastAsia="Times New Roman" w:hAnsi="Times New Roman" w:cs="Times New Roman"/>
          <w:sz w:val="24"/>
          <w:szCs w:val="24"/>
          <w:lang w:eastAsia="de-DE"/>
        </w:rPr>
        <w:t>riepu iegādi;</w:t>
      </w:r>
    </w:p>
    <w:p w14:paraId="67C14D50" w14:textId="77777777" w:rsidR="005F0ADB" w:rsidRPr="005F0ADB" w:rsidRDefault="005F0ADB" w:rsidP="005F0ADB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F0AD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Nomnieks nodrošina sezonas riepu maiņu un balansēšanu divreiz gadā un nesezonas riepu uzglabāšanu.</w:t>
      </w:r>
    </w:p>
    <w:p w14:paraId="7DBFE387" w14:textId="77777777" w:rsidR="002D0204" w:rsidRPr="002D0204" w:rsidRDefault="002D0204" w:rsidP="005F0ADB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020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Iznomātājs </w:t>
      </w:r>
      <w:r w:rsidR="00AF7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nomas </w:t>
      </w:r>
      <w:r w:rsidRPr="002D020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līguma darbības laikā apmaksā </w:t>
      </w:r>
      <w:r w:rsidR="009E0AB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Latvijas Republikas </w:t>
      </w:r>
      <w:r w:rsidRPr="002D0204">
        <w:rPr>
          <w:rFonts w:ascii="Times New Roman" w:eastAsia="Times New Roman" w:hAnsi="Times New Roman" w:cs="Times New Roman"/>
          <w:sz w:val="24"/>
          <w:szCs w:val="24"/>
          <w:lang w:eastAsia="de-DE"/>
        </w:rPr>
        <w:t>normatīvajos aktos noteiktos Transporta nodokļus un nodevas, t.sk. Transportlīdzekļu reģistrācijas maksu Ceļu satiksmes drošības direkcijā, ikgadējo Transportlīdzekļa apskates maksu un tml.</w:t>
      </w:r>
    </w:p>
    <w:p w14:paraId="4588C0B5" w14:textId="77777777" w:rsidR="002D0204" w:rsidRDefault="003A4B44" w:rsidP="00C72654">
      <w:pPr>
        <w:numPr>
          <w:ilvl w:val="0"/>
          <w:numId w:val="8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1A3875">
        <w:rPr>
          <w:rFonts w:ascii="Times New Roman" w:eastAsia="Times New Roman" w:hAnsi="Times New Roman" w:cs="Times New Roman"/>
          <w:sz w:val="24"/>
          <w:szCs w:val="24"/>
          <w:lang w:eastAsia="de-DE"/>
        </w:rPr>
        <w:t>utomašīna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 </w:t>
      </w:r>
      <w:r w:rsidR="002D0204" w:rsidRPr="002D0204">
        <w:rPr>
          <w:rFonts w:ascii="Times New Roman" w:eastAsia="Times New Roman" w:hAnsi="Times New Roman" w:cs="Times New Roman"/>
          <w:sz w:val="24"/>
          <w:szCs w:val="24"/>
          <w:lang w:eastAsia="de-DE"/>
        </w:rPr>
        <w:t>minimālais tehniskais aprīkojums:</w:t>
      </w:r>
    </w:p>
    <w:p w14:paraId="2A55B39A" w14:textId="301A57A9" w:rsidR="00744FE7" w:rsidRDefault="001666A0" w:rsidP="001666A0">
      <w:pPr>
        <w:spacing w:after="0" w:line="280" w:lineRule="exact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Tabula Nr.1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3"/>
        <w:gridCol w:w="2693"/>
        <w:gridCol w:w="1985"/>
      </w:tblGrid>
      <w:tr w:rsidR="00C2533E" w:rsidRPr="002D0204" w14:paraId="205F7E36" w14:textId="77777777" w:rsidTr="00C2533E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83D" w14:textId="77777777" w:rsidR="00C2533E" w:rsidRPr="002D0204" w:rsidRDefault="00C2533E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proofErr w:type="spellStart"/>
            <w:r w:rsidRPr="002D0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Nr.p.k</w:t>
            </w:r>
            <w:proofErr w:type="spellEnd"/>
            <w:r w:rsidRPr="002D0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5F7" w14:textId="58C996EA" w:rsidR="00C2533E" w:rsidRPr="002D0204" w:rsidRDefault="00935A02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Nosacījumi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B59" w14:textId="77777777" w:rsidR="00C2533E" w:rsidRPr="002D0204" w:rsidRDefault="00C2533E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Prasības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E45" w14:textId="77777777" w:rsidR="00C2533E" w:rsidRPr="002D0204" w:rsidRDefault="00C2533E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Iznomātāja piedāvājums</w:t>
            </w:r>
          </w:p>
        </w:tc>
      </w:tr>
      <w:tr w:rsidR="00C2533E" w:rsidRPr="002D0204" w14:paraId="332EC190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9BBD" w14:textId="77777777" w:rsidR="00C2533E" w:rsidRPr="002D0204" w:rsidRDefault="00C2533E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506" w14:textId="38475288" w:rsidR="00C2533E" w:rsidRPr="002D0204" w:rsidRDefault="001666A0" w:rsidP="001666A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Automašīnu s</w:t>
            </w:r>
            <w:r w:rsidR="00C2533E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D31" w14:textId="77777777" w:rsidR="00C2533E" w:rsidRPr="002D0204" w:rsidRDefault="00C2533E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EC2">
              <w:rPr>
                <w:rFonts w:ascii="Times New Roman" w:eastAsia="Times New Roman" w:hAnsi="Times New Roman" w:cs="Times New Roman"/>
                <w:sz w:val="24"/>
                <w:szCs w:val="24"/>
              </w:rPr>
              <w:t>1 (viens)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DF1" w14:textId="2C6A8333" w:rsidR="00C2533E" w:rsidRPr="00935A02" w:rsidRDefault="00935A02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35A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(iznomātājs norāda piedāvātās automašīnas ražotāju un modeli)</w:t>
            </w:r>
          </w:p>
        </w:tc>
      </w:tr>
      <w:tr w:rsidR="00C2533E" w:rsidRPr="002D0204" w14:paraId="3EA8990F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ED5" w14:textId="77777777" w:rsidR="00C2533E" w:rsidRPr="002D0204" w:rsidRDefault="00C2533E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9BA" w14:textId="77777777" w:rsidR="00C2533E" w:rsidRPr="002D0204" w:rsidRDefault="00C2533E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utomobiļa paredzētais nobraukums (km) visā nomas periodā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ED3" w14:textId="77777777" w:rsidR="00C2533E" w:rsidRPr="002D0204" w:rsidRDefault="00C2533E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2B4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EB7" w14:textId="043F9103" w:rsidR="00DB21B0" w:rsidRDefault="00DB21B0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3E" w:rsidRPr="002D0204" w14:paraId="6C1C42D4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179" w14:textId="77777777" w:rsidR="00C2533E" w:rsidRPr="002D0204" w:rsidRDefault="00C2533E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4AA" w14:textId="77777777" w:rsidR="00C2533E" w:rsidRPr="002D0204" w:rsidRDefault="00C2533E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Virsbūves tips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BAB" w14:textId="77777777" w:rsidR="00C2533E" w:rsidRPr="002D0204" w:rsidRDefault="00C2533E" w:rsidP="0028668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apvidus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085" w14:textId="62AA849C" w:rsidR="00C2533E" w:rsidRPr="002D0204" w:rsidRDefault="00C2533E" w:rsidP="0028668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48E82D23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A2B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11.1.4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DD82" w14:textId="77777777" w:rsidR="00BB5063" w:rsidRPr="00105F2C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105F2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Klīrenss</w:t>
            </w:r>
            <w:proofErr w:type="spellEnd"/>
            <w:r w:rsidRPr="00105F2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(ne mazāk par), 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C50" w14:textId="77777777" w:rsidR="00BB5063" w:rsidRDefault="00BB5063" w:rsidP="0028668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280" w14:textId="42AE51CD" w:rsidR="00BB5063" w:rsidRPr="002D0204" w:rsidRDefault="00BB5063" w:rsidP="0028668F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4D469844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562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11.1.5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B4F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Izlaiduma gads ar pirmo reģistrāciju Latvijas Republikā (ne vecāka par)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411" w14:textId="76EE5F0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BE9"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  <w:r w:rsidR="00935A02" w:rsidRPr="00F85BE9">
              <w:rPr>
                <w:rFonts w:ascii="Times New Roman" w:eastAsia="Times New Roman" w:hAnsi="Times New Roman" w:cs="Times New Roman"/>
                <w:sz w:val="24"/>
                <w:szCs w:val="24"/>
              </w:rPr>
              <w:t>gad</w:t>
            </w:r>
            <w:r w:rsidR="0093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F5E" w14:textId="34850C5A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463D3EA8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0DB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11.1.6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778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Nobraukums (ne vairāk par) km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C20" w14:textId="420B52FC" w:rsidR="00BB5063" w:rsidRPr="002D0204" w:rsidRDefault="002E137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B0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50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0DA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70C" w14:textId="6F379B3B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1B13E95A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ED2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11.1.7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552" w14:textId="77777777" w:rsidR="00BB5063" w:rsidRPr="00CF28D5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D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Durvju skaits (ne mazāk par)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C1F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93A" w14:textId="434B0BA9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02E44A01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EF05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11.1.8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E0A" w14:textId="77777777" w:rsidR="00BB5063" w:rsidRPr="00CF28D5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D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Sēdvietu skaits (ne mazāk par)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CB2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DB6A" w14:textId="310B3B85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1AFF7955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956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11.1.9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8B9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Degvielas veids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FAF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48E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Benzīns vai benzīna hibrīds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00" w14:textId="16F73117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764A0CF2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DAC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11.1.10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60" w14:textId="77777777" w:rsidR="00BB5063" w:rsidRPr="002D0204" w:rsidRDefault="00BB5063" w:rsidP="00612CD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Dzinēja tilpums (ne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maz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āk par), cm3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A30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4E2" w14:textId="2422F5AE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66E881D2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105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11.1.11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F18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Dzinēja jauda (ne mazāka kā), </w:t>
            </w:r>
            <w:proofErr w:type="spellStart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0FD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882" w14:textId="6C37E222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1D8D9B0B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307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11.1.12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FEF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Degvielas bākas tilpums (ne mazāks par), litri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D1A" w14:textId="7D7DB848" w:rsidR="00BB5063" w:rsidRPr="002D0204" w:rsidRDefault="002E137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  <w:r w:rsidR="00BB506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541" w14:textId="36EB2EF5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14903004" w14:textId="77777777" w:rsidTr="00C2533E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2F6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11.1.13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985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Degvielas kombinētais patēriņš (ne vairāk par) l/100 km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193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A6D" w14:textId="7775498A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523DD640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9D0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11.1.14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1E3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CO2 izmešu daudzums, kombinētajā ciklā (ne vairāk par), g/km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F16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7EDD" w14:textId="6993197C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4284A081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9A8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11.1.15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4CB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Motora atgāzu izmešu līmenis (ne mazāks par)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385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Eiro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4BA4" w14:textId="4B4588AE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21916DB9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B1A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11.1.16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745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Pārnesumu kārbas vadība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199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automātiskā vai mehāniskā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B1F" w14:textId="459964DC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5E3DEB" w14:paraId="7A9B8C9C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69D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11.1.17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F06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Piedziņas veids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190" w14:textId="77777777" w:rsidR="00BB5063" w:rsidRDefault="00BB5063" w:rsidP="00612CD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priekšējā vai </w:t>
            </w:r>
          </w:p>
          <w:p w14:paraId="2F10DDD8" w14:textId="77777777" w:rsidR="00BB5063" w:rsidRPr="002D0204" w:rsidRDefault="00BB5063" w:rsidP="00612CD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četru riteņu pilnā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D1D" w14:textId="28BF2A1C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6D602083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D06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11.1.18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EDC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Priek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šējie lukturi LED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C66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645" w14:textId="48BF3403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2D17F402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D90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11.1.19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D6A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Navigācijas sistēma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5A7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FB7" w14:textId="6A3B27A3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C818B7" w14:paraId="001181FB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0DE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11.1.20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AB6" w14:textId="77777777" w:rsidR="00BB5063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75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Adaptīvā kruīza kontrole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539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2E2" w14:textId="7A6C7C2A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B5063" w:rsidRPr="002D0204" w14:paraId="4B88A345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08C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11.1.21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4B4" w14:textId="77777777" w:rsidR="00BB5063" w:rsidRPr="002D0204" w:rsidRDefault="00BB5063" w:rsidP="007048B6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Elektriski nolokāmi un regulējami </w:t>
            </w:r>
            <w:r w:rsidRPr="003E575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sānskata spoguļi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655" w14:textId="77777777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CE2" w14:textId="2EE4634D" w:rsidR="00BB5063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85BE9" w:rsidRPr="002D0204" w14:paraId="4B8263E9" w14:textId="77777777" w:rsidTr="00C2533E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9C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11.1.22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9C5" w14:textId="77777777" w:rsidR="00F85BE9" w:rsidRPr="002D0204" w:rsidRDefault="003E575B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Lietus sensori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EE6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093" w14:textId="0AC2472F" w:rsidR="00F85BE9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8B6" w:rsidRPr="0039313F" w14:paraId="0460B4E2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76F" w14:textId="77777777" w:rsidR="007048B6" w:rsidRPr="002D0204" w:rsidRDefault="007048B6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11.1.23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CB3" w14:textId="77777777" w:rsidR="007048B6" w:rsidRPr="00D63AD5" w:rsidRDefault="007048B6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63AD5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Automātiskas darbības priekšējā stikla tīrītāji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724" w14:textId="77777777" w:rsidR="007048B6" w:rsidRPr="002D0204" w:rsidRDefault="007048B6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A26" w14:textId="5A31911E" w:rsidR="007048B6" w:rsidRDefault="007048B6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85BE9" w:rsidRPr="002D0204" w14:paraId="2A9A35B3" w14:textId="77777777" w:rsidTr="00C253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3BF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11.1.24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F39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Multimediju sistēma ar radio un mobilā tālruņa </w:t>
            </w:r>
            <w:proofErr w:type="spellStart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brīvroku</w:t>
            </w:r>
            <w:proofErr w:type="spellEnd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vadību uz stūres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01A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73D" w14:textId="3A990AD5" w:rsidR="00F85BE9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4EA83277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79B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11.1.25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A1F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Distances sensori ar brīdinājuma informāciju par attālumu līdz šķērslim aizmugurē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C6C" w14:textId="77777777" w:rsidR="00F85BE9" w:rsidRPr="002D0204" w:rsidRDefault="007048B6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7CF" w14:textId="6996B31A" w:rsidR="00F85BE9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85BE9" w:rsidRPr="002D0204" w14:paraId="11209BC4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925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11.1.26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915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Atpakaļ skata kamera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FE5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vēlams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928" w14:textId="5561CE13" w:rsidR="00F85BE9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F85BE9" w:rsidRPr="002D0204" w14:paraId="37A0CEF1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6594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11.1.27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B28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Salona klimata kontroles sistēma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6CF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E8A" w14:textId="242BA2BE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4B81B6BA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24D" w14:textId="77777777" w:rsidR="00F85BE9" w:rsidRPr="002D0204" w:rsidRDefault="00BB5063" w:rsidP="00BB5063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11.1.28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A24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Vieglmetāla</w:t>
            </w:r>
            <w:proofErr w:type="spellEnd"/>
            <w:r w:rsidR="00C5577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riteņu diski, ne mazāki par R17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C93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8C" w14:textId="390F25D2" w:rsidR="00F85BE9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01A2C826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C6E" w14:textId="77777777" w:rsidR="00F85BE9" w:rsidRPr="002D0204" w:rsidRDefault="00BB5063" w:rsidP="00BB5063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11.1.29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026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Rezerves ritenis ar domkratu un riteņu atslēgu, komplekts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9FD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vēlams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63C" w14:textId="152AB81E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78EBA811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FF1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11.1.30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BD9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Izgatavotāja </w:t>
            </w:r>
            <w:proofErr w:type="spellStart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pretaizdzīšanas</w:t>
            </w:r>
            <w:proofErr w:type="spellEnd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sistēma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D56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621" w14:textId="22E60DAC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0AC7191D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A57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11.1.31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F052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Izgatavotāja signalizācijas sistēma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C8E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838" w14:textId="6EA750DB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65CA51F1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CEE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11.1.32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8B4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Atslēga, tālvadības pults (gab.)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FF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871D" w14:textId="23D5C571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39313F" w14:paraId="5AE35040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A16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11.1.33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82B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Drošības komplekts (aptieciņa, avārijas zīme, ugunsdzēšanas aparāts)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314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10A" w14:textId="5B043878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7B6A2DC9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C5D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11.1.34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71F4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alona apdare tumšā krāsā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323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2DC" w14:textId="4BF74B2E" w:rsidR="00F85BE9" w:rsidRPr="00C818B7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16C1625D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D3E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11.1.35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BDD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Garantija automobilim (ne mazāk par) gadi/km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D0B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</w:rPr>
              <w:t>3/60000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E14" w14:textId="690BF9A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BE9" w:rsidRPr="002D0204" w14:paraId="326D2FF5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F3F" w14:textId="77777777" w:rsidR="00F85BE9" w:rsidRPr="002D0204" w:rsidRDefault="00BB5063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11.1.36</w:t>
            </w:r>
            <w:r w:rsidR="00F85BE9"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5FA" w14:textId="77777777" w:rsidR="00F85BE9" w:rsidRPr="002D0204" w:rsidRDefault="00F85BE9" w:rsidP="0032261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Garantija virsbūvei pret </w:t>
            </w:r>
            <w:proofErr w:type="spellStart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caurrūsēšanu</w:t>
            </w:r>
            <w:proofErr w:type="spellEnd"/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(ne mazāk par), gadi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33E" w14:textId="77777777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693" w14:textId="0B75629F" w:rsidR="00F85BE9" w:rsidRPr="002D0204" w:rsidRDefault="00F85BE9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4F97B87D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994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11.1.37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8DC" w14:textId="77777777" w:rsidR="00BB5063" w:rsidRPr="007275AC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93A57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Autoservisu skaits un vieta, kuros var veikt piedāvātās automašīnas plānotās tehniskās apkopes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E73" w14:textId="77777777" w:rsidR="00BB5063" w:rsidRPr="007275AC" w:rsidRDefault="00BB5063" w:rsidP="0072071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ne mazāk kā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30A" w14:textId="31553745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606207E2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5CB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11.1.38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32D" w14:textId="77777777" w:rsidR="00BB5063" w:rsidRPr="00C93A57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Automašīnas piegādes termiņš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BA8" w14:textId="5FB48AE0" w:rsidR="00BB5063" w:rsidRPr="00C93A57" w:rsidRDefault="002E1373" w:rsidP="0072071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01.12.2025</w:t>
            </w:r>
            <w:r w:rsidR="00BB506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50B" w14:textId="2D360CD0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5063" w:rsidRPr="002D0204" w14:paraId="22C07B47" w14:textId="77777777" w:rsidTr="00C2533E">
        <w:trPr>
          <w:trHeight w:val="3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E7B" w14:textId="77777777" w:rsidR="00BB5063" w:rsidRPr="002D0204" w:rsidRDefault="00BB5063" w:rsidP="0072071C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11.1.39</w:t>
            </w:r>
            <w:r w:rsidRPr="002D020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54F" w14:textId="77777777" w:rsidR="00BB5063" w:rsidRDefault="00BB5063" w:rsidP="007207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Automašīnas nomas termiņš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C43" w14:textId="761A4A06" w:rsidR="00BB5063" w:rsidRDefault="002E1373" w:rsidP="0072071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  <w:r w:rsidR="00BB506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mēneši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189" w14:textId="0D964AA0" w:rsidR="00BB5063" w:rsidRPr="002D0204" w:rsidRDefault="00BB5063" w:rsidP="0032261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4629B6" w14:textId="77777777" w:rsidR="00862B6E" w:rsidRDefault="00862B6E" w:rsidP="003A4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AF992" w14:textId="77777777" w:rsidR="00C80C8D" w:rsidRDefault="00C80C8D" w:rsidP="00E0540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Iznomātājs nodrošina, ka automašīnā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iegādes brīdī degvielas tvertnē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 ir vismaz 10 (desm</w:t>
      </w:r>
      <w:r>
        <w:rPr>
          <w:rFonts w:ascii="Times New Roman" w:eastAsia="Times New Roman" w:hAnsi="Times New Roman" w:cs="Times New Roman"/>
          <w:sz w:val="24"/>
          <w:szCs w:val="24"/>
        </w:rPr>
        <w:t>it) litri degvielas, automašīnai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 jābūt reģistrētām CSDD (Nomnieku reģistrējot </w:t>
      </w:r>
      <w:r>
        <w:rPr>
          <w:rFonts w:ascii="Times New Roman" w:eastAsia="Times New Roman" w:hAnsi="Times New Roman" w:cs="Times New Roman"/>
          <w:sz w:val="24"/>
          <w:szCs w:val="24"/>
        </w:rPr>
        <w:t>kā lietotāju), kā arī automašīnai jābūt pilnībā aprīkotai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, lai tās atbilstoši normatīvo aktu prasībām varētu piedalīties ceļu satiksmē. </w:t>
      </w:r>
    </w:p>
    <w:p w14:paraId="60A4ED80" w14:textId="04F43C3B" w:rsidR="00246339" w:rsidRPr="00477012" w:rsidRDefault="00C80C8D" w:rsidP="0047701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Nomnieks pats nogādā automašīnu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 no Iznomātāja automašīn</w:t>
      </w:r>
      <w:r w:rsidR="00BB506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05402" w:rsidRPr="00E05402">
        <w:rPr>
          <w:rFonts w:ascii="Times New Roman" w:eastAsia="Times New Roman" w:hAnsi="Times New Roman" w:cs="Times New Roman"/>
          <w:sz w:val="24"/>
          <w:szCs w:val="24"/>
        </w:rPr>
        <w:t xml:space="preserve"> atrašanās (piegādes) vietas līdz Pulkveža Oskara Kalpaka ielai 16A, Jelgavā. </w:t>
      </w:r>
    </w:p>
    <w:p w14:paraId="323827EF" w14:textId="2AA8394E" w:rsidR="00246339" w:rsidRPr="005F17C7" w:rsidRDefault="00E05402" w:rsidP="00FB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402">
        <w:rPr>
          <w:rFonts w:ascii="Times New Roman" w:eastAsia="Times New Roman" w:hAnsi="Times New Roman" w:cs="Times New Roman"/>
          <w:sz w:val="24"/>
          <w:szCs w:val="24"/>
        </w:rPr>
        <w:t>Tehniskās specifikācijas sagatavošanas datums:</w:t>
      </w:r>
      <w:r w:rsidR="005E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7C7" w:rsidRPr="005F17C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77012" w:rsidRPr="005F17C7">
        <w:rPr>
          <w:rFonts w:ascii="Times New Roman" w:eastAsia="Times New Roman" w:hAnsi="Times New Roman" w:cs="Times New Roman"/>
          <w:sz w:val="24"/>
          <w:szCs w:val="24"/>
        </w:rPr>
        <w:t>.10.2025</w:t>
      </w:r>
      <w:r w:rsidR="001666A0" w:rsidRPr="005F1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B766CC" w14:textId="77777777" w:rsidR="00477012" w:rsidRDefault="00477012" w:rsidP="0047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6BFC1" w14:textId="77777777" w:rsidR="001666A0" w:rsidRDefault="001666A0" w:rsidP="00FB7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B9C6E" w14:textId="28804B7F" w:rsidR="009979AE" w:rsidRPr="00F05A57" w:rsidRDefault="009979AE" w:rsidP="009979AE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Tehnisko piedāvājumu s</w:t>
      </w:r>
      <w:r w:rsidRPr="00F05A57">
        <w:rPr>
          <w:rFonts w:ascii="Times New Roman" w:hAnsi="Times New Roman" w:cs="Times New Roman"/>
          <w:b/>
          <w:sz w:val="24"/>
          <w:szCs w:val="24"/>
        </w:rPr>
        <w:t>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9979AE" w14:paraId="3D8C7768" w14:textId="77777777" w:rsidTr="000766A6">
        <w:tc>
          <w:tcPr>
            <w:tcW w:w="3209" w:type="dxa"/>
            <w:tcBorders>
              <w:bottom w:val="single" w:sz="4" w:space="0" w:color="auto"/>
            </w:tcBorders>
          </w:tcPr>
          <w:p w14:paraId="7E7CFFEC" w14:textId="62F7EEE0" w:rsidR="009979AE" w:rsidRDefault="009979AE" w:rsidP="000766A6">
            <w:pPr>
              <w:autoSpaceDE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1C730A61" w14:textId="77777777" w:rsidR="009979AE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461F8A5" w14:textId="48CC5C26" w:rsidR="009979AE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E" w14:paraId="01780D6F" w14:textId="77777777" w:rsidTr="000766A6">
        <w:tc>
          <w:tcPr>
            <w:tcW w:w="3209" w:type="dxa"/>
            <w:tcBorders>
              <w:top w:val="single" w:sz="4" w:space="0" w:color="auto"/>
            </w:tcBorders>
          </w:tcPr>
          <w:p w14:paraId="50CDA3BA" w14:textId="77777777" w:rsidR="009979AE" w:rsidRPr="00CD4996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7C0EF354" w14:textId="77777777" w:rsidR="009979AE" w:rsidRPr="00CD4996" w:rsidRDefault="009979AE" w:rsidP="000766A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personiskais paraksts</w:t>
            </w:r>
          </w:p>
          <w:p w14:paraId="6499D8C5" w14:textId="77777777" w:rsidR="009979AE" w:rsidRPr="00CD4996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7D1DF61F" w14:textId="77777777" w:rsidR="009979AE" w:rsidRPr="00CD4996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</w:p>
        </w:tc>
      </w:tr>
    </w:tbl>
    <w:p w14:paraId="75A80CB3" w14:textId="77777777" w:rsidR="009979AE" w:rsidRDefault="009979AE" w:rsidP="009979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9979AE" w14:paraId="625E9402" w14:textId="77777777" w:rsidTr="000766A6">
        <w:tc>
          <w:tcPr>
            <w:tcW w:w="6941" w:type="dxa"/>
          </w:tcPr>
          <w:p w14:paraId="4AFC23C4" w14:textId="77777777" w:rsidR="009979AE" w:rsidRDefault="009979AE" w:rsidP="000766A6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 un parakstīts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45F4FB6E" w14:textId="25FF59D2" w:rsidR="009979AE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79AE" w14:paraId="484094C4" w14:textId="77777777" w:rsidTr="000766A6">
        <w:tc>
          <w:tcPr>
            <w:tcW w:w="6941" w:type="dxa"/>
          </w:tcPr>
          <w:p w14:paraId="616103E4" w14:textId="77777777" w:rsidR="009979AE" w:rsidRDefault="009979AE" w:rsidP="000766A6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61DF22A2" w14:textId="77777777" w:rsidR="009979AE" w:rsidRDefault="009979AE" w:rsidP="000766A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, mēnesis, 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gads</w:t>
            </w:r>
          </w:p>
        </w:tc>
      </w:tr>
    </w:tbl>
    <w:p w14:paraId="3D672C8D" w14:textId="77777777" w:rsidR="001666A0" w:rsidRPr="00FB7671" w:rsidRDefault="001666A0" w:rsidP="00F87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666A0" w:rsidRPr="00FB7671" w:rsidSect="00744FE7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A2A"/>
    <w:multiLevelType w:val="multilevel"/>
    <w:tmpl w:val="AE28E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4B6435"/>
    <w:multiLevelType w:val="multilevel"/>
    <w:tmpl w:val="2E4A3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1B1577"/>
    <w:multiLevelType w:val="hybridMultilevel"/>
    <w:tmpl w:val="3EB03D06"/>
    <w:lvl w:ilvl="0" w:tplc="85B29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41BD"/>
    <w:multiLevelType w:val="multilevel"/>
    <w:tmpl w:val="62B4F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893DD0"/>
    <w:multiLevelType w:val="hybridMultilevel"/>
    <w:tmpl w:val="E288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8AB"/>
    <w:multiLevelType w:val="multilevel"/>
    <w:tmpl w:val="09A8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0A4E72"/>
    <w:multiLevelType w:val="hybridMultilevel"/>
    <w:tmpl w:val="8870B8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486C12"/>
    <w:multiLevelType w:val="multilevel"/>
    <w:tmpl w:val="08782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suff w:val="space"/>
      <w:lvlText w:val="4.%1.%2."/>
      <w:lvlJc w:val="left"/>
      <w:pPr>
        <w:ind w:left="792" w:hanging="432"/>
      </w:pPr>
    </w:lvl>
    <w:lvl w:ilvl="2">
      <w:start w:val="1"/>
      <w:numFmt w:val="decimal"/>
      <w:lvlRestart w:val="0"/>
      <w:suff w:val="space"/>
      <w:lvlText w:val="4.%1.%2.%3."/>
      <w:lvlJc w:val="left"/>
      <w:pPr>
        <w:ind w:left="1224" w:hanging="504"/>
      </w:pPr>
    </w:lvl>
    <w:lvl w:ilvl="3">
      <w:start w:val="1"/>
      <w:numFmt w:val="decimal"/>
      <w:lvlRestart w:val="0"/>
      <w:suff w:val="space"/>
      <w:lvlText w:val="%2.%3.%4."/>
      <w:lvlJc w:val="left"/>
      <w:pPr>
        <w:ind w:left="1728" w:hanging="648"/>
      </w:pPr>
    </w:lvl>
    <w:lvl w:ilvl="4">
      <w:start w:val="1"/>
      <w:numFmt w:val="decimal"/>
      <w:lvlRestart w:val="0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CE7727E"/>
    <w:multiLevelType w:val="multilevel"/>
    <w:tmpl w:val="3A0C5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86490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039376">
    <w:abstractNumId w:val="6"/>
  </w:num>
  <w:num w:numId="3" w16cid:durableId="2036079076">
    <w:abstractNumId w:val="4"/>
  </w:num>
  <w:num w:numId="4" w16cid:durableId="1488746594">
    <w:abstractNumId w:val="1"/>
  </w:num>
  <w:num w:numId="5" w16cid:durableId="1414549260">
    <w:abstractNumId w:val="5"/>
  </w:num>
  <w:num w:numId="6" w16cid:durableId="1919170103">
    <w:abstractNumId w:val="2"/>
  </w:num>
  <w:num w:numId="7" w16cid:durableId="975062946">
    <w:abstractNumId w:val="8"/>
  </w:num>
  <w:num w:numId="8" w16cid:durableId="685518842">
    <w:abstractNumId w:val="3"/>
  </w:num>
  <w:num w:numId="9" w16cid:durableId="68139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7B"/>
    <w:rsid w:val="00064D6D"/>
    <w:rsid w:val="000754CC"/>
    <w:rsid w:val="00081A24"/>
    <w:rsid w:val="00101B62"/>
    <w:rsid w:val="00110E85"/>
    <w:rsid w:val="00127622"/>
    <w:rsid w:val="001374C2"/>
    <w:rsid w:val="00142276"/>
    <w:rsid w:val="0016470D"/>
    <w:rsid w:val="001666A0"/>
    <w:rsid w:val="001A3875"/>
    <w:rsid w:val="001D32C2"/>
    <w:rsid w:val="001F4686"/>
    <w:rsid w:val="002040AD"/>
    <w:rsid w:val="00211187"/>
    <w:rsid w:val="002454A2"/>
    <w:rsid w:val="00245FE4"/>
    <w:rsid w:val="00246339"/>
    <w:rsid w:val="00252B42"/>
    <w:rsid w:val="00276399"/>
    <w:rsid w:val="0028668F"/>
    <w:rsid w:val="00291AAC"/>
    <w:rsid w:val="002A4C17"/>
    <w:rsid w:val="002C2D28"/>
    <w:rsid w:val="002D0204"/>
    <w:rsid w:val="002E0C85"/>
    <w:rsid w:val="002E1373"/>
    <w:rsid w:val="00301D5E"/>
    <w:rsid w:val="003253AA"/>
    <w:rsid w:val="00342FAC"/>
    <w:rsid w:val="0036475B"/>
    <w:rsid w:val="00365144"/>
    <w:rsid w:val="003748E7"/>
    <w:rsid w:val="00386B04"/>
    <w:rsid w:val="0039313F"/>
    <w:rsid w:val="003A4A7B"/>
    <w:rsid w:val="003A4B44"/>
    <w:rsid w:val="003E575B"/>
    <w:rsid w:val="00415064"/>
    <w:rsid w:val="0045152C"/>
    <w:rsid w:val="004642C7"/>
    <w:rsid w:val="00477012"/>
    <w:rsid w:val="004B5F4C"/>
    <w:rsid w:val="004C2E6A"/>
    <w:rsid w:val="004C419C"/>
    <w:rsid w:val="004F2180"/>
    <w:rsid w:val="00556209"/>
    <w:rsid w:val="00580267"/>
    <w:rsid w:val="00596731"/>
    <w:rsid w:val="005D7270"/>
    <w:rsid w:val="005E3DEB"/>
    <w:rsid w:val="005F0ADB"/>
    <w:rsid w:val="005F17C7"/>
    <w:rsid w:val="00612CDE"/>
    <w:rsid w:val="006770C5"/>
    <w:rsid w:val="006826CB"/>
    <w:rsid w:val="00686EF6"/>
    <w:rsid w:val="006A1F28"/>
    <w:rsid w:val="006A6B54"/>
    <w:rsid w:val="007048B6"/>
    <w:rsid w:val="0071402D"/>
    <w:rsid w:val="00721F9A"/>
    <w:rsid w:val="00744FE7"/>
    <w:rsid w:val="00770F59"/>
    <w:rsid w:val="00776CB2"/>
    <w:rsid w:val="0079539D"/>
    <w:rsid w:val="007A38E5"/>
    <w:rsid w:val="007B0DAB"/>
    <w:rsid w:val="007B63D9"/>
    <w:rsid w:val="007E60AC"/>
    <w:rsid w:val="007F37EF"/>
    <w:rsid w:val="007F596C"/>
    <w:rsid w:val="008338AF"/>
    <w:rsid w:val="00833E7B"/>
    <w:rsid w:val="00862B6E"/>
    <w:rsid w:val="0087314E"/>
    <w:rsid w:val="00873ABD"/>
    <w:rsid w:val="00882E78"/>
    <w:rsid w:val="00897F06"/>
    <w:rsid w:val="008B767A"/>
    <w:rsid w:val="008C376B"/>
    <w:rsid w:val="008E6E6D"/>
    <w:rsid w:val="008F707F"/>
    <w:rsid w:val="00935A02"/>
    <w:rsid w:val="00952B40"/>
    <w:rsid w:val="009979AE"/>
    <w:rsid w:val="009A31F6"/>
    <w:rsid w:val="009A662C"/>
    <w:rsid w:val="009C39E8"/>
    <w:rsid w:val="009E0AB2"/>
    <w:rsid w:val="009F7F04"/>
    <w:rsid w:val="00A06BB2"/>
    <w:rsid w:val="00A563E7"/>
    <w:rsid w:val="00A66FBB"/>
    <w:rsid w:val="00A719EA"/>
    <w:rsid w:val="00A73303"/>
    <w:rsid w:val="00A97B4F"/>
    <w:rsid w:val="00AF70F9"/>
    <w:rsid w:val="00B07F1D"/>
    <w:rsid w:val="00B57EA6"/>
    <w:rsid w:val="00B65531"/>
    <w:rsid w:val="00BB5063"/>
    <w:rsid w:val="00BC1615"/>
    <w:rsid w:val="00BE7319"/>
    <w:rsid w:val="00C05729"/>
    <w:rsid w:val="00C11AA5"/>
    <w:rsid w:val="00C2533E"/>
    <w:rsid w:val="00C5577A"/>
    <w:rsid w:val="00C70893"/>
    <w:rsid w:val="00C72654"/>
    <w:rsid w:val="00C80C8D"/>
    <w:rsid w:val="00C818B7"/>
    <w:rsid w:val="00C924A7"/>
    <w:rsid w:val="00CD2046"/>
    <w:rsid w:val="00CF32C0"/>
    <w:rsid w:val="00D8576C"/>
    <w:rsid w:val="00D91336"/>
    <w:rsid w:val="00D93D51"/>
    <w:rsid w:val="00DA213F"/>
    <w:rsid w:val="00DB21B0"/>
    <w:rsid w:val="00DC3FE5"/>
    <w:rsid w:val="00DE7A63"/>
    <w:rsid w:val="00E04CB8"/>
    <w:rsid w:val="00E05402"/>
    <w:rsid w:val="00E63D63"/>
    <w:rsid w:val="00E66F4F"/>
    <w:rsid w:val="00EA24A4"/>
    <w:rsid w:val="00EE556F"/>
    <w:rsid w:val="00EF2123"/>
    <w:rsid w:val="00F04CA0"/>
    <w:rsid w:val="00F21BD2"/>
    <w:rsid w:val="00F32CD4"/>
    <w:rsid w:val="00F74EC2"/>
    <w:rsid w:val="00F85BE9"/>
    <w:rsid w:val="00F87418"/>
    <w:rsid w:val="00FB7671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5B90"/>
  <w15:docId w15:val="{74461DE2-D07C-43D5-994F-C96689C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7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0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0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0C5"/>
    <w:rPr>
      <w:color w:val="0000FF"/>
      <w:u w:val="single"/>
    </w:rPr>
  </w:style>
  <w:style w:type="table" w:styleId="TableGrid">
    <w:name w:val="Table Grid"/>
    <w:basedOn w:val="TableNormal"/>
    <w:uiPriority w:val="59"/>
    <w:rsid w:val="009979A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4CA0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F68-8D88-4D89-9F50-7A37E2C4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8989</TotalTime>
  <Pages>3</Pages>
  <Words>4259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Krūze</dc:creator>
  <cp:lastModifiedBy>Kristīne Krūze</cp:lastModifiedBy>
  <cp:revision>15</cp:revision>
  <dcterms:created xsi:type="dcterms:W3CDTF">2023-11-10T09:30:00Z</dcterms:created>
  <dcterms:modified xsi:type="dcterms:W3CDTF">2025-10-16T11:03:00Z</dcterms:modified>
</cp:coreProperties>
</file>